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3"/>
        <w:rPr>
          <w:rFonts w:ascii="Times New Roman"/>
          <w:sz w:val="27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58"/>
      </w:tblGrid>
      <w:tr>
        <w:trPr>
          <w:trHeight w:val="980" w:hRule="atLeast"/>
        </w:trPr>
        <w:tc>
          <w:tcPr>
            <w:tcW w:w="9758" w:type="dxa"/>
          </w:tcPr>
          <w:p>
            <w:pPr>
              <w:pStyle w:val="TableParagraph"/>
              <w:spacing w:line="226" w:lineRule="exact"/>
              <w:ind w:left="200"/>
              <w:rPr>
                <w:sz w:val="20"/>
              </w:rPr>
            </w:pPr>
            <w:r>
              <w:rPr>
                <w:sz w:val="20"/>
              </w:rPr>
              <w:t>Skattestyrelsen</w:t>
            </w:r>
          </w:p>
        </w:tc>
      </w:tr>
      <w:tr>
        <w:trPr>
          <w:trHeight w:val="980" w:hRule="atLeast"/>
        </w:trPr>
        <w:tc>
          <w:tcPr>
            <w:tcW w:w="97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07" w:lineRule="exact"/>
              <w:ind w:right="197"/>
              <w:jc w:val="right"/>
              <w:rPr>
                <w:sz w:val="20"/>
              </w:rPr>
            </w:pPr>
            <w:r>
              <w:rPr>
                <w:sz w:val="20"/>
              </w:rPr>
              <w:t>23.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2022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headerReference w:type="default" r:id="rId5"/>
          <w:type w:val="continuous"/>
          <w:pgSz w:w="11910" w:h="16850"/>
          <w:pgMar w:header="620" w:footer="0" w:top="1660" w:bottom="280" w:left="1100" w:right="820"/>
          <w:pgNumType w:start="1"/>
        </w:sectPr>
      </w:pPr>
    </w:p>
    <w:p>
      <w:pPr>
        <w:pStyle w:val="BodyText"/>
        <w:spacing w:before="4"/>
        <w:rPr>
          <w:rFonts w:ascii="Times New Roman"/>
          <w:sz w:val="35"/>
        </w:rPr>
      </w:pPr>
      <w:r>
        <w:rPr/>
        <w:pict>
          <v:group style="position:absolute;margin-left:473.5pt;margin-top:759.743958pt;width:121.25pt;height:61.25pt;mso-position-horizontal-relative:page;mso-position-vertical-relative:page;z-index:15728640" id="docshapegroup1" coordorigin="9470,15195" coordsize="2425,1225">
            <v:rect style="position:absolute;left:9480;top:15899;width:2405;height:510" id="docshape2" filled="true" fillcolor="#162746" stroked="false">
              <v:fill type="solid"/>
            </v:rect>
            <v:rect style="position:absolute;left:9480;top:15899;width:2405;height:510" id="docshape3" filled="false" stroked="true" strokeweight="1pt" strokecolor="#2e528f">
              <v:stroke dashstyle="solid"/>
            </v:rect>
            <v:shape style="position:absolute;left:10545;top:15194;width:825;height:870" id="docshape4" coordorigin="10545,15195" coordsize="825,870" path="m11370,15195l10545,15195,10545,15630,10545,16065,11370,16065,11370,15630,11370,15195xe" filled="true" fillcolor="#bcd6ed" stroked="false">
              <v:path arrowok="t"/>
              <v:fill type="solid"/>
            </v:shape>
            <v:rect style="position:absolute;left:9885;top:15629;width:1260;height:645" id="docshape5" filled="true" fillcolor="#d4b760" stroked="false">
              <v:fill type="solid"/>
            </v:rect>
            <w10:wrap type="none"/>
          </v:group>
        </w:pict>
      </w:r>
    </w:p>
    <w:p>
      <w:pPr>
        <w:pStyle w:val="Heading1"/>
        <w:spacing w:line="276" w:lineRule="auto"/>
      </w:pPr>
      <w:r>
        <w:rPr/>
        <w:t>Høringssvar</w:t>
      </w:r>
      <w:r>
        <w:rPr>
          <w:spacing w:val="-12"/>
        </w:rPr>
        <w:t> </w:t>
      </w:r>
      <w:r>
        <w:rPr/>
        <w:t>-</w:t>
      </w:r>
      <w:r>
        <w:rPr>
          <w:spacing w:val="-12"/>
        </w:rPr>
        <w:t> </w:t>
      </w:r>
      <w:r>
        <w:rPr/>
        <w:t>udkast</w:t>
      </w:r>
      <w:r>
        <w:rPr>
          <w:spacing w:val="-12"/>
        </w:rPr>
        <w:t> </w:t>
      </w:r>
      <w:r>
        <w:rPr/>
        <w:t>til</w:t>
      </w:r>
      <w:r>
        <w:rPr>
          <w:spacing w:val="-13"/>
        </w:rPr>
        <w:t> </w:t>
      </w:r>
      <w:r>
        <w:rPr/>
        <w:t>styresignal</w:t>
      </w:r>
      <w:r>
        <w:rPr>
          <w:spacing w:val="-12"/>
        </w:rPr>
        <w:t> </w:t>
      </w:r>
      <w:r>
        <w:rPr/>
        <w:t>vedrørende</w:t>
      </w:r>
      <w:r>
        <w:rPr>
          <w:spacing w:val="-13"/>
        </w:rPr>
        <w:t> </w:t>
      </w:r>
      <w:r>
        <w:rPr/>
        <w:t>ændring</w:t>
      </w:r>
      <w:r>
        <w:rPr>
          <w:spacing w:val="-13"/>
        </w:rPr>
        <w:t> </w:t>
      </w:r>
      <w:r>
        <w:rPr/>
        <w:t>af</w:t>
      </w:r>
      <w:r>
        <w:rPr>
          <w:spacing w:val="-12"/>
        </w:rPr>
        <w:t> </w:t>
      </w:r>
      <w:r>
        <w:rPr/>
        <w:t>praksis</w:t>
      </w:r>
      <w:r>
        <w:rPr>
          <w:spacing w:val="-12"/>
        </w:rPr>
        <w:t> </w:t>
      </w:r>
      <w:r>
        <w:rPr/>
        <w:t>for</w:t>
      </w:r>
      <w:r>
        <w:rPr>
          <w:spacing w:val="-57"/>
        </w:rPr>
        <w:t> </w:t>
      </w:r>
      <w:r>
        <w:rPr/>
        <w:t>opgørelse af afskrivningsgrundlaget for distributionsnet mv. i</w:t>
      </w:r>
      <w:r>
        <w:rPr>
          <w:spacing w:val="1"/>
        </w:rPr>
        <w:t> </w:t>
      </w:r>
      <w:r>
        <w:rPr/>
        <w:t>varmeforsyningsselskaber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3" w:lineRule="auto"/>
        <w:ind w:left="318" w:right="39"/>
        <w:jc w:val="both"/>
      </w:pPr>
      <w:r>
        <w:rPr/>
        <w:t>Skattestyrelsen</w:t>
      </w:r>
      <w:r>
        <w:rPr>
          <w:spacing w:val="-7"/>
        </w:rPr>
        <w:t> </w:t>
      </w:r>
      <w:r>
        <w:rPr/>
        <w:t>har</w:t>
      </w:r>
      <w:r>
        <w:rPr>
          <w:spacing w:val="-7"/>
        </w:rPr>
        <w:t> </w:t>
      </w:r>
      <w:r>
        <w:rPr/>
        <w:t>den</w:t>
      </w:r>
      <w:r>
        <w:rPr>
          <w:spacing w:val="-7"/>
        </w:rPr>
        <w:t> </w:t>
      </w:r>
      <w:r>
        <w:rPr/>
        <w:t>16.</w:t>
      </w:r>
      <w:r>
        <w:rPr>
          <w:spacing w:val="-5"/>
        </w:rPr>
        <w:t> </w:t>
      </w:r>
      <w:r>
        <w:rPr/>
        <w:t>februar</w:t>
      </w:r>
      <w:r>
        <w:rPr>
          <w:spacing w:val="-5"/>
        </w:rPr>
        <w:t> </w:t>
      </w:r>
      <w:r>
        <w:rPr/>
        <w:t>2022</w:t>
      </w:r>
      <w:r>
        <w:rPr>
          <w:spacing w:val="-2"/>
        </w:rPr>
        <w:t> </w:t>
      </w:r>
      <w:r>
        <w:rPr/>
        <w:t>fremsendt</w:t>
      </w:r>
      <w:r>
        <w:rPr>
          <w:spacing w:val="-5"/>
        </w:rPr>
        <w:t> </w:t>
      </w:r>
      <w:r>
        <w:rPr/>
        <w:t>ovenstående</w:t>
      </w:r>
      <w:r>
        <w:rPr>
          <w:spacing w:val="-7"/>
        </w:rPr>
        <w:t> </w:t>
      </w:r>
      <w:r>
        <w:rPr/>
        <w:t>udkast</w:t>
      </w:r>
      <w:r>
        <w:rPr>
          <w:spacing w:val="-6"/>
        </w:rPr>
        <w:t> </w:t>
      </w:r>
      <w:r>
        <w:rPr/>
        <w:t>til</w:t>
      </w:r>
      <w:r>
        <w:rPr>
          <w:spacing w:val="-7"/>
        </w:rPr>
        <w:t> </w:t>
      </w:r>
      <w:r>
        <w:rPr/>
        <w:t>styresignal</w:t>
      </w:r>
      <w:r>
        <w:rPr>
          <w:spacing w:val="-48"/>
        </w:rPr>
        <w:t> </w:t>
      </w:r>
      <w:r>
        <w:rPr/>
        <w:t>i</w:t>
      </w:r>
      <w:r>
        <w:rPr>
          <w:spacing w:val="-5"/>
        </w:rPr>
        <w:t> </w:t>
      </w:r>
      <w:r>
        <w:rPr/>
        <w:t>høring</w:t>
      </w:r>
      <w:r>
        <w:rPr>
          <w:spacing w:val="-4"/>
        </w:rPr>
        <w:t> </w:t>
      </w:r>
      <w:r>
        <w:rPr/>
        <w:t>til</w:t>
      </w:r>
      <w:r>
        <w:rPr>
          <w:spacing w:val="-4"/>
        </w:rPr>
        <w:t> </w:t>
      </w:r>
      <w:r>
        <w:rPr/>
        <w:t>FSR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Danske</w:t>
      </w:r>
      <w:r>
        <w:rPr>
          <w:spacing w:val="-3"/>
        </w:rPr>
        <w:t> </w:t>
      </w:r>
      <w:r>
        <w:rPr/>
        <w:t>Revisorer</w:t>
      </w:r>
      <w:r>
        <w:rPr>
          <w:spacing w:val="-6"/>
        </w:rPr>
        <w:t> </w:t>
      </w:r>
      <w:r>
        <w:rPr/>
        <w:t>med</w:t>
      </w:r>
      <w:r>
        <w:rPr>
          <w:spacing w:val="-4"/>
        </w:rPr>
        <w:t> </w:t>
      </w:r>
      <w:r>
        <w:rPr/>
        <w:t>anmodning</w:t>
      </w:r>
      <w:r>
        <w:rPr>
          <w:spacing w:val="-3"/>
        </w:rPr>
        <w:t> </w:t>
      </w:r>
      <w:r>
        <w:rPr/>
        <w:t>om</w:t>
      </w:r>
      <w:r>
        <w:rPr>
          <w:spacing w:val="-4"/>
        </w:rPr>
        <w:t> </w:t>
      </w:r>
      <w:r>
        <w:rPr/>
        <w:t>bemærkninger.</w:t>
      </w:r>
    </w:p>
    <w:p>
      <w:pPr>
        <w:pStyle w:val="BodyText"/>
        <w:rPr>
          <w:sz w:val="22"/>
        </w:rPr>
      </w:pPr>
    </w:p>
    <w:p>
      <w:pPr>
        <w:pStyle w:val="BodyText"/>
        <w:spacing w:line="273" w:lineRule="auto" w:before="136"/>
        <w:ind w:left="318" w:right="44"/>
        <w:jc w:val="both"/>
      </w:pPr>
      <w:r>
        <w:rPr/>
        <w:t>Vi</w:t>
      </w:r>
      <w:r>
        <w:rPr>
          <w:spacing w:val="1"/>
        </w:rPr>
        <w:t> </w:t>
      </w:r>
      <w:r>
        <w:rPr/>
        <w:t>har</w:t>
      </w:r>
      <w:r>
        <w:rPr>
          <w:spacing w:val="1"/>
        </w:rPr>
        <w:t> </w:t>
      </w:r>
      <w:r>
        <w:rPr/>
        <w:t>gennemgået</w:t>
      </w:r>
      <w:r>
        <w:rPr>
          <w:spacing w:val="1"/>
        </w:rPr>
        <w:t> </w:t>
      </w:r>
      <w:r>
        <w:rPr/>
        <w:t>udkastet</w:t>
      </w:r>
      <w:r>
        <w:rPr>
          <w:spacing w:val="1"/>
        </w:rPr>
        <w:t> </w:t>
      </w:r>
      <w:r>
        <w:rPr/>
        <w:t>til</w:t>
      </w:r>
      <w:r>
        <w:rPr>
          <w:spacing w:val="1"/>
        </w:rPr>
        <w:t> </w:t>
      </w:r>
      <w:r>
        <w:rPr/>
        <w:t>styresignalet,</w:t>
      </w:r>
      <w:r>
        <w:rPr>
          <w:spacing w:val="1"/>
        </w:rPr>
        <w:t> </w:t>
      </w:r>
      <w:r>
        <w:rPr/>
        <w:t>som</w:t>
      </w:r>
      <w:r>
        <w:rPr>
          <w:spacing w:val="1"/>
        </w:rPr>
        <w:t> </w:t>
      </w:r>
      <w:r>
        <w:rPr/>
        <w:t>giver</w:t>
      </w:r>
      <w:r>
        <w:rPr>
          <w:spacing w:val="1"/>
        </w:rPr>
        <w:t> </w:t>
      </w:r>
      <w:r>
        <w:rPr/>
        <w:t>anledning</w:t>
      </w:r>
      <w:r>
        <w:rPr>
          <w:spacing w:val="1"/>
        </w:rPr>
        <w:t> </w:t>
      </w:r>
      <w:r>
        <w:rPr/>
        <w:t>til</w:t>
      </w:r>
      <w:r>
        <w:rPr>
          <w:spacing w:val="1"/>
        </w:rPr>
        <w:t> </w:t>
      </w:r>
      <w:r>
        <w:rPr/>
        <w:t>følgende</w:t>
      </w:r>
      <w:r>
        <w:rPr>
          <w:spacing w:val="1"/>
        </w:rPr>
        <w:t> </w:t>
      </w:r>
      <w:r>
        <w:rPr/>
        <w:t>bemærkninger.</w:t>
      </w:r>
    </w:p>
    <w:p>
      <w:pPr>
        <w:pStyle w:val="BodyText"/>
        <w:rPr>
          <w:sz w:val="22"/>
        </w:rPr>
      </w:pPr>
    </w:p>
    <w:p>
      <w:pPr>
        <w:pStyle w:val="Heading1"/>
        <w:spacing w:before="135"/>
      </w:pPr>
      <w:r>
        <w:rPr>
          <w:w w:val="95"/>
        </w:rPr>
        <w:t>Generelle</w:t>
      </w:r>
      <w:r>
        <w:rPr>
          <w:spacing w:val="34"/>
          <w:w w:val="95"/>
        </w:rPr>
        <w:t> </w:t>
      </w:r>
      <w:r>
        <w:rPr>
          <w:w w:val="95"/>
        </w:rPr>
        <w:t>bemærkninger</w:t>
      </w:r>
    </w:p>
    <w:p>
      <w:pPr>
        <w:pStyle w:val="BodyText"/>
        <w:spacing w:before="3"/>
        <w:rPr>
          <w:sz w:val="37"/>
        </w:rPr>
      </w:pPr>
    </w:p>
    <w:p>
      <w:pPr>
        <w:pStyle w:val="BodyText"/>
        <w:spacing w:line="276" w:lineRule="auto"/>
        <w:ind w:left="318" w:right="43"/>
        <w:jc w:val="both"/>
      </w:pPr>
      <w:r>
        <w:rPr>
          <w:color w:val="212121"/>
        </w:rPr>
        <w:t>Vi</w:t>
      </w:r>
      <w:r>
        <w:rPr>
          <w:color w:val="212121"/>
          <w:spacing w:val="-11"/>
        </w:rPr>
        <w:t> </w:t>
      </w:r>
      <w:r>
        <w:rPr>
          <w:color w:val="212121"/>
        </w:rPr>
        <w:t>hilser</w:t>
      </w:r>
      <w:r>
        <w:rPr>
          <w:color w:val="212121"/>
          <w:spacing w:val="-12"/>
        </w:rPr>
        <w:t> </w:t>
      </w:r>
      <w:r>
        <w:rPr>
          <w:color w:val="212121"/>
        </w:rPr>
        <w:t>styresignalet</w:t>
      </w:r>
      <w:r>
        <w:rPr>
          <w:color w:val="212121"/>
          <w:spacing w:val="-11"/>
        </w:rPr>
        <w:t> </w:t>
      </w:r>
      <w:r>
        <w:rPr>
          <w:color w:val="212121"/>
        </w:rPr>
        <w:t>fra</w:t>
      </w:r>
      <w:r>
        <w:rPr>
          <w:color w:val="212121"/>
          <w:spacing w:val="-10"/>
        </w:rPr>
        <w:t> </w:t>
      </w:r>
      <w:r>
        <w:rPr>
          <w:color w:val="212121"/>
        </w:rPr>
        <w:t>Skattestyrelsen</w:t>
      </w:r>
      <w:r>
        <w:rPr>
          <w:color w:val="212121"/>
          <w:spacing w:val="-12"/>
        </w:rPr>
        <w:t> </w:t>
      </w:r>
      <w:r>
        <w:rPr>
          <w:color w:val="212121"/>
        </w:rPr>
        <w:t>velkommen</w:t>
      </w:r>
      <w:r>
        <w:rPr>
          <w:color w:val="212121"/>
          <w:spacing w:val="-11"/>
        </w:rPr>
        <w:t> </w:t>
      </w:r>
      <w:r>
        <w:rPr>
          <w:color w:val="212121"/>
        </w:rPr>
        <w:t>og</w:t>
      </w:r>
      <w:r>
        <w:rPr>
          <w:color w:val="212121"/>
          <w:spacing w:val="-11"/>
        </w:rPr>
        <w:t> </w:t>
      </w:r>
      <w:r>
        <w:rPr>
          <w:color w:val="212121"/>
        </w:rPr>
        <w:t>kvitterer</w:t>
      </w:r>
      <w:r>
        <w:rPr>
          <w:color w:val="212121"/>
          <w:spacing w:val="-12"/>
        </w:rPr>
        <w:t> </w:t>
      </w:r>
      <w:r>
        <w:rPr>
          <w:color w:val="212121"/>
        </w:rPr>
        <w:t>for,</w:t>
      </w:r>
      <w:r>
        <w:rPr>
          <w:color w:val="212121"/>
          <w:spacing w:val="-10"/>
        </w:rPr>
        <w:t> </w:t>
      </w:r>
      <w:r>
        <w:rPr>
          <w:color w:val="212121"/>
        </w:rPr>
        <w:t>at</w:t>
      </w:r>
      <w:r>
        <w:rPr>
          <w:color w:val="212121"/>
          <w:spacing w:val="-10"/>
        </w:rPr>
        <w:t> </w:t>
      </w:r>
      <w:r>
        <w:rPr>
          <w:color w:val="212121"/>
        </w:rPr>
        <w:t>Skattestyrelsen</w:t>
      </w:r>
      <w:r>
        <w:rPr>
          <w:color w:val="212121"/>
          <w:spacing w:val="-48"/>
        </w:rPr>
        <w:t> </w:t>
      </w:r>
      <w:r>
        <w:rPr>
          <w:color w:val="212121"/>
          <w:w w:val="95"/>
        </w:rPr>
        <w:t>med styresignalet behandler en række</w:t>
      </w:r>
      <w:r>
        <w:rPr>
          <w:color w:val="212121"/>
          <w:spacing w:val="1"/>
          <w:w w:val="95"/>
        </w:rPr>
        <w:t> </w:t>
      </w:r>
      <w:r>
        <w:rPr>
          <w:color w:val="212121"/>
          <w:w w:val="95"/>
        </w:rPr>
        <w:t>af de</w:t>
      </w:r>
      <w:r>
        <w:rPr>
          <w:color w:val="212121"/>
          <w:spacing w:val="45"/>
        </w:rPr>
        <w:t> </w:t>
      </w:r>
      <w:r>
        <w:rPr>
          <w:color w:val="212121"/>
          <w:w w:val="95"/>
        </w:rPr>
        <w:t>problemstillinger, som har været gældende</w:t>
      </w:r>
      <w:r>
        <w:rPr>
          <w:color w:val="212121"/>
          <w:spacing w:val="1"/>
          <w:w w:val="95"/>
        </w:rPr>
        <w:t> </w:t>
      </w:r>
      <w:r>
        <w:rPr>
          <w:color w:val="212121"/>
        </w:rPr>
        <w:t>for</w:t>
      </w:r>
      <w:r>
        <w:rPr>
          <w:color w:val="212121"/>
          <w:spacing w:val="-6"/>
        </w:rPr>
        <w:t> </w:t>
      </w:r>
      <w:r>
        <w:rPr>
          <w:color w:val="212121"/>
        </w:rPr>
        <w:t>varmeforsyningsselskaber</w:t>
      </w:r>
      <w:r>
        <w:rPr>
          <w:color w:val="212121"/>
          <w:spacing w:val="-6"/>
        </w:rPr>
        <w:t> </w:t>
      </w:r>
      <w:r>
        <w:rPr>
          <w:color w:val="212121"/>
        </w:rPr>
        <w:t>i</w:t>
      </w:r>
      <w:r>
        <w:rPr>
          <w:color w:val="212121"/>
          <w:spacing w:val="-6"/>
        </w:rPr>
        <w:t> </w:t>
      </w:r>
      <w:r>
        <w:rPr>
          <w:color w:val="212121"/>
        </w:rPr>
        <w:t>forhold</w:t>
      </w:r>
      <w:r>
        <w:rPr>
          <w:color w:val="212121"/>
          <w:spacing w:val="-5"/>
        </w:rPr>
        <w:t> </w:t>
      </w:r>
      <w:r>
        <w:rPr>
          <w:color w:val="212121"/>
        </w:rPr>
        <w:t>til</w:t>
      </w:r>
      <w:r>
        <w:rPr>
          <w:color w:val="212121"/>
          <w:spacing w:val="-6"/>
        </w:rPr>
        <w:t> </w:t>
      </w:r>
      <w:r>
        <w:rPr>
          <w:color w:val="212121"/>
        </w:rPr>
        <w:t>skattemæssige</w:t>
      </w:r>
      <w:r>
        <w:rPr>
          <w:color w:val="212121"/>
          <w:spacing w:val="-6"/>
        </w:rPr>
        <w:t> </w:t>
      </w:r>
      <w:r>
        <w:rPr>
          <w:color w:val="212121"/>
        </w:rPr>
        <w:t>indgangsværdier.</w:t>
      </w:r>
    </w:p>
    <w:p>
      <w:pPr>
        <w:pStyle w:val="BodyText"/>
        <w:rPr>
          <w:sz w:val="22"/>
        </w:rPr>
      </w:pPr>
    </w:p>
    <w:p>
      <w:pPr>
        <w:pStyle w:val="BodyText"/>
        <w:spacing w:line="276" w:lineRule="auto" w:before="130"/>
        <w:ind w:left="318" w:right="38"/>
        <w:jc w:val="both"/>
      </w:pPr>
      <w:r>
        <w:rPr>
          <w:color w:val="212121"/>
        </w:rPr>
        <w:t>Vi</w:t>
      </w:r>
      <w:r>
        <w:rPr>
          <w:color w:val="212121"/>
          <w:spacing w:val="1"/>
        </w:rPr>
        <w:t> </w:t>
      </w:r>
      <w:r>
        <w:rPr>
          <w:color w:val="212121"/>
        </w:rPr>
        <w:t>er</w:t>
      </w:r>
      <w:r>
        <w:rPr>
          <w:color w:val="212121"/>
          <w:spacing w:val="1"/>
        </w:rPr>
        <w:t> </w:t>
      </w:r>
      <w:r>
        <w:rPr>
          <w:color w:val="212121"/>
        </w:rPr>
        <w:t>imidlertid</w:t>
      </w:r>
      <w:r>
        <w:rPr>
          <w:color w:val="212121"/>
          <w:spacing w:val="1"/>
        </w:rPr>
        <w:t> </w:t>
      </w:r>
      <w:r>
        <w:rPr>
          <w:color w:val="212121"/>
        </w:rPr>
        <w:t>bekymrede</w:t>
      </w:r>
      <w:r>
        <w:rPr>
          <w:color w:val="212121"/>
          <w:spacing w:val="1"/>
        </w:rPr>
        <w:t> </w:t>
      </w:r>
      <w:r>
        <w:rPr>
          <w:color w:val="212121"/>
        </w:rPr>
        <w:t>for,</w:t>
      </w:r>
      <w:r>
        <w:rPr>
          <w:color w:val="212121"/>
          <w:spacing w:val="1"/>
        </w:rPr>
        <w:t> </w:t>
      </w:r>
      <w:r>
        <w:rPr>
          <w:color w:val="212121"/>
        </w:rPr>
        <w:t>at</w:t>
      </w:r>
      <w:r>
        <w:rPr>
          <w:color w:val="212121"/>
          <w:spacing w:val="1"/>
        </w:rPr>
        <w:t> </w:t>
      </w:r>
      <w:r>
        <w:rPr>
          <w:color w:val="212121"/>
        </w:rPr>
        <w:t>konsekvenserne</w:t>
      </w:r>
      <w:r>
        <w:rPr>
          <w:color w:val="212121"/>
          <w:spacing w:val="1"/>
        </w:rPr>
        <w:t> </w:t>
      </w:r>
      <w:r>
        <w:rPr>
          <w:color w:val="212121"/>
        </w:rPr>
        <w:t>af</w:t>
      </w:r>
      <w:r>
        <w:rPr>
          <w:color w:val="212121"/>
          <w:spacing w:val="1"/>
        </w:rPr>
        <w:t> </w:t>
      </w:r>
      <w:r>
        <w:rPr>
          <w:color w:val="212121"/>
        </w:rPr>
        <w:t>praksisændringen</w:t>
      </w:r>
      <w:r>
        <w:rPr>
          <w:color w:val="212121"/>
          <w:spacing w:val="1"/>
        </w:rPr>
        <w:t> </w:t>
      </w:r>
      <w:r>
        <w:rPr>
          <w:color w:val="212121"/>
        </w:rPr>
        <w:t>for</w:t>
      </w:r>
      <w:r>
        <w:rPr>
          <w:color w:val="212121"/>
          <w:spacing w:val="1"/>
        </w:rPr>
        <w:t> </w:t>
      </w:r>
      <w:r>
        <w:rPr>
          <w:color w:val="212121"/>
        </w:rPr>
        <w:t>varmeforsyningsselskaberne</w:t>
      </w:r>
      <w:r>
        <w:rPr>
          <w:color w:val="212121"/>
          <w:spacing w:val="1"/>
        </w:rPr>
        <w:t> </w:t>
      </w:r>
      <w:r>
        <w:rPr>
          <w:color w:val="212121"/>
        </w:rPr>
        <w:t>og</w:t>
      </w:r>
      <w:r>
        <w:rPr>
          <w:color w:val="212121"/>
          <w:spacing w:val="1"/>
        </w:rPr>
        <w:t> </w:t>
      </w:r>
      <w:r>
        <w:rPr>
          <w:color w:val="212121"/>
        </w:rPr>
        <w:t>skattemyndighedernes</w:t>
      </w:r>
      <w:r>
        <w:rPr>
          <w:color w:val="212121"/>
          <w:spacing w:val="1"/>
        </w:rPr>
        <w:t> </w:t>
      </w:r>
      <w:r>
        <w:rPr>
          <w:color w:val="212121"/>
        </w:rPr>
        <w:t>kommende</w:t>
      </w:r>
      <w:r>
        <w:rPr>
          <w:color w:val="212121"/>
          <w:spacing w:val="1"/>
        </w:rPr>
        <w:t> </w:t>
      </w:r>
      <w:r>
        <w:rPr>
          <w:color w:val="212121"/>
        </w:rPr>
        <w:t>behandling</w:t>
      </w:r>
      <w:r>
        <w:rPr>
          <w:color w:val="212121"/>
          <w:spacing w:val="1"/>
        </w:rPr>
        <w:t> </w:t>
      </w:r>
      <w:r>
        <w:rPr>
          <w:color w:val="212121"/>
        </w:rPr>
        <w:t>af</w:t>
      </w:r>
      <w:r>
        <w:rPr>
          <w:color w:val="212121"/>
          <w:spacing w:val="1"/>
        </w:rPr>
        <w:t> </w:t>
      </w:r>
      <w:r>
        <w:rPr>
          <w:color w:val="212121"/>
        </w:rPr>
        <w:t>afskrivningsgrundlaget for disse selskaber. Vores bekymring er begrundet i, at det i</w:t>
      </w:r>
      <w:r>
        <w:rPr>
          <w:color w:val="212121"/>
          <w:spacing w:val="1"/>
        </w:rPr>
        <w:t> </w:t>
      </w:r>
      <w:r>
        <w:rPr>
          <w:color w:val="212121"/>
        </w:rPr>
        <w:t>forlængelse</w:t>
      </w:r>
      <w:r>
        <w:rPr>
          <w:color w:val="212121"/>
          <w:spacing w:val="1"/>
        </w:rPr>
        <w:t> </w:t>
      </w:r>
      <w:r>
        <w:rPr>
          <w:color w:val="212121"/>
        </w:rPr>
        <w:t>af</w:t>
      </w:r>
      <w:r>
        <w:rPr>
          <w:color w:val="212121"/>
          <w:spacing w:val="1"/>
        </w:rPr>
        <w:t> </w:t>
      </w:r>
      <w:r>
        <w:rPr>
          <w:color w:val="212121"/>
        </w:rPr>
        <w:t>et</w:t>
      </w:r>
      <w:r>
        <w:rPr>
          <w:color w:val="212121"/>
          <w:spacing w:val="1"/>
        </w:rPr>
        <w:t> </w:t>
      </w:r>
      <w:r>
        <w:rPr>
          <w:color w:val="212121"/>
        </w:rPr>
        <w:t>tilsvarende</w:t>
      </w:r>
      <w:r>
        <w:rPr>
          <w:color w:val="212121"/>
          <w:spacing w:val="1"/>
        </w:rPr>
        <w:t> </w:t>
      </w:r>
      <w:r>
        <w:rPr>
          <w:color w:val="212121"/>
        </w:rPr>
        <w:t>styresignal</w:t>
      </w:r>
      <w:r>
        <w:rPr>
          <w:color w:val="212121"/>
          <w:spacing w:val="1"/>
        </w:rPr>
        <w:t> </w:t>
      </w:r>
      <w:r>
        <w:rPr>
          <w:color w:val="212121"/>
        </w:rPr>
        <w:t>for</w:t>
      </w:r>
      <w:r>
        <w:rPr>
          <w:color w:val="212121"/>
          <w:spacing w:val="1"/>
        </w:rPr>
        <w:t> </w:t>
      </w:r>
      <w:r>
        <w:rPr>
          <w:color w:val="212121"/>
        </w:rPr>
        <w:t>vandforsyningsselskaber</w:t>
      </w:r>
      <w:r>
        <w:rPr>
          <w:color w:val="212121"/>
          <w:spacing w:val="1"/>
        </w:rPr>
        <w:t> </w:t>
      </w:r>
      <w:r>
        <w:rPr>
          <w:color w:val="212121"/>
        </w:rPr>
        <w:t>(SKM2019.452SKTST)</w:t>
      </w:r>
      <w:r>
        <w:rPr>
          <w:color w:val="212121"/>
          <w:spacing w:val="1"/>
        </w:rPr>
        <w:t> </w:t>
      </w:r>
      <w:r>
        <w:rPr>
          <w:color w:val="212121"/>
        </w:rPr>
        <w:t>har</w:t>
      </w:r>
      <w:r>
        <w:rPr>
          <w:color w:val="212121"/>
          <w:spacing w:val="1"/>
        </w:rPr>
        <w:t> </w:t>
      </w:r>
      <w:r>
        <w:rPr>
          <w:color w:val="212121"/>
        </w:rPr>
        <w:t>vist</w:t>
      </w:r>
      <w:r>
        <w:rPr>
          <w:color w:val="212121"/>
          <w:spacing w:val="1"/>
        </w:rPr>
        <w:t> </w:t>
      </w:r>
      <w:r>
        <w:rPr>
          <w:color w:val="212121"/>
        </w:rPr>
        <w:t>sig,</w:t>
      </w:r>
      <w:r>
        <w:rPr>
          <w:color w:val="212121"/>
          <w:spacing w:val="1"/>
        </w:rPr>
        <w:t> </w:t>
      </w:r>
      <w:r>
        <w:rPr>
          <w:color w:val="212121"/>
        </w:rPr>
        <w:t>at</w:t>
      </w:r>
      <w:r>
        <w:rPr>
          <w:color w:val="212121"/>
          <w:spacing w:val="1"/>
        </w:rPr>
        <w:t> </w:t>
      </w:r>
      <w:r>
        <w:rPr>
          <w:color w:val="212121"/>
        </w:rPr>
        <w:t>Skattestyrelsen</w:t>
      </w:r>
      <w:r>
        <w:rPr>
          <w:color w:val="212121"/>
          <w:spacing w:val="1"/>
        </w:rPr>
        <w:t> </w:t>
      </w:r>
      <w:r>
        <w:rPr>
          <w:color w:val="212121"/>
        </w:rPr>
        <w:t>har</w:t>
      </w:r>
      <w:r>
        <w:rPr>
          <w:color w:val="212121"/>
          <w:spacing w:val="1"/>
        </w:rPr>
        <w:t> </w:t>
      </w:r>
      <w:r>
        <w:rPr>
          <w:color w:val="212121"/>
        </w:rPr>
        <w:t>en</w:t>
      </w:r>
      <w:r>
        <w:rPr>
          <w:color w:val="212121"/>
          <w:spacing w:val="1"/>
        </w:rPr>
        <w:t> </w:t>
      </w:r>
      <w:r>
        <w:rPr>
          <w:color w:val="212121"/>
        </w:rPr>
        <w:t>særdeles</w:t>
      </w:r>
      <w:r>
        <w:rPr>
          <w:color w:val="212121"/>
          <w:spacing w:val="1"/>
        </w:rPr>
        <w:t> </w:t>
      </w:r>
      <w:r>
        <w:rPr>
          <w:color w:val="212121"/>
        </w:rPr>
        <w:t>lang</w:t>
      </w:r>
      <w:r>
        <w:rPr>
          <w:color w:val="212121"/>
          <w:spacing w:val="1"/>
        </w:rPr>
        <w:t> </w:t>
      </w:r>
      <w:r>
        <w:rPr>
          <w:color w:val="212121"/>
        </w:rPr>
        <w:t>sagsbehandlingstid for sager vedrørende de skattemæssige indgangsværdier. Der er</w:t>
      </w:r>
      <w:r>
        <w:rPr>
          <w:color w:val="212121"/>
          <w:spacing w:val="1"/>
        </w:rPr>
        <w:t> </w:t>
      </w:r>
      <w:r>
        <w:rPr>
          <w:color w:val="212121"/>
        </w:rPr>
        <w:t>således talrige eksempler på sager, som er hjemvist fra Landsskatteretten til fornyet</w:t>
      </w:r>
      <w:r>
        <w:rPr>
          <w:color w:val="212121"/>
          <w:spacing w:val="1"/>
        </w:rPr>
        <w:t> </w:t>
      </w:r>
      <w:r>
        <w:rPr>
          <w:color w:val="212121"/>
        </w:rPr>
        <w:t>behandling</w:t>
      </w:r>
      <w:r>
        <w:rPr>
          <w:color w:val="212121"/>
          <w:spacing w:val="1"/>
        </w:rPr>
        <w:t> </w:t>
      </w:r>
      <w:r>
        <w:rPr>
          <w:color w:val="212121"/>
        </w:rPr>
        <w:t>hos</w:t>
      </w:r>
      <w:r>
        <w:rPr>
          <w:color w:val="212121"/>
          <w:spacing w:val="1"/>
        </w:rPr>
        <w:t> </w:t>
      </w:r>
      <w:r>
        <w:rPr>
          <w:color w:val="212121"/>
        </w:rPr>
        <w:t>Skattestyrelsen,</w:t>
      </w:r>
      <w:r>
        <w:rPr>
          <w:color w:val="212121"/>
          <w:spacing w:val="1"/>
        </w:rPr>
        <w:t> </w:t>
      </w:r>
      <w:r>
        <w:rPr>
          <w:color w:val="212121"/>
        </w:rPr>
        <w:t>hvor</w:t>
      </w:r>
      <w:r>
        <w:rPr>
          <w:color w:val="212121"/>
          <w:spacing w:val="1"/>
        </w:rPr>
        <w:t> </w:t>
      </w:r>
      <w:r>
        <w:rPr>
          <w:color w:val="212121"/>
        </w:rPr>
        <w:t>Skattestyrelsen</w:t>
      </w:r>
      <w:r>
        <w:rPr>
          <w:color w:val="212121"/>
          <w:spacing w:val="1"/>
        </w:rPr>
        <w:t> </w:t>
      </w:r>
      <w:r>
        <w:rPr>
          <w:color w:val="212121"/>
        </w:rPr>
        <w:t>endnu</w:t>
      </w:r>
      <w:r>
        <w:rPr>
          <w:color w:val="212121"/>
          <w:spacing w:val="1"/>
        </w:rPr>
        <w:t> </w:t>
      </w:r>
      <w:r>
        <w:rPr>
          <w:color w:val="212121"/>
        </w:rPr>
        <w:t>ikke</w:t>
      </w:r>
      <w:r>
        <w:rPr>
          <w:color w:val="212121"/>
          <w:spacing w:val="1"/>
        </w:rPr>
        <w:t> </w:t>
      </w:r>
      <w:r>
        <w:rPr>
          <w:color w:val="212121"/>
        </w:rPr>
        <w:t>har</w:t>
      </w:r>
      <w:r>
        <w:rPr>
          <w:color w:val="212121"/>
          <w:spacing w:val="1"/>
        </w:rPr>
        <w:t> </w:t>
      </w:r>
      <w:r>
        <w:rPr>
          <w:color w:val="212121"/>
        </w:rPr>
        <w:t>påbegyndt</w:t>
      </w:r>
      <w:r>
        <w:rPr>
          <w:color w:val="212121"/>
          <w:spacing w:val="1"/>
        </w:rPr>
        <w:t> </w:t>
      </w:r>
      <w:r>
        <w:rPr>
          <w:color w:val="212121"/>
        </w:rPr>
        <w:t>sagsbehandlingen,</w:t>
      </w:r>
      <w:r>
        <w:rPr>
          <w:color w:val="212121"/>
          <w:spacing w:val="-4"/>
        </w:rPr>
        <w:t> </w:t>
      </w:r>
      <w:r>
        <w:rPr>
          <w:color w:val="212121"/>
        </w:rPr>
        <w:t>selvom</w:t>
      </w:r>
      <w:r>
        <w:rPr>
          <w:color w:val="212121"/>
          <w:spacing w:val="-4"/>
        </w:rPr>
        <w:t> </w:t>
      </w:r>
      <w:r>
        <w:rPr>
          <w:color w:val="212121"/>
        </w:rPr>
        <w:t>det</w:t>
      </w:r>
      <w:r>
        <w:rPr>
          <w:color w:val="212121"/>
          <w:spacing w:val="-4"/>
        </w:rPr>
        <w:t> </w:t>
      </w:r>
      <w:r>
        <w:rPr>
          <w:color w:val="212121"/>
        </w:rPr>
        <w:t>er</w:t>
      </w:r>
      <w:r>
        <w:rPr>
          <w:color w:val="212121"/>
          <w:spacing w:val="-6"/>
        </w:rPr>
        <w:t> </w:t>
      </w:r>
      <w:r>
        <w:rPr>
          <w:color w:val="212121"/>
        </w:rPr>
        <w:t>mere</w:t>
      </w:r>
      <w:r>
        <w:rPr>
          <w:color w:val="212121"/>
          <w:spacing w:val="-3"/>
        </w:rPr>
        <w:t> </w:t>
      </w:r>
      <w:r>
        <w:rPr>
          <w:color w:val="212121"/>
        </w:rPr>
        <w:t>end</w:t>
      </w:r>
      <w:r>
        <w:rPr>
          <w:color w:val="212121"/>
          <w:spacing w:val="-4"/>
        </w:rPr>
        <w:t> </w:t>
      </w:r>
      <w:r>
        <w:rPr>
          <w:color w:val="212121"/>
        </w:rPr>
        <w:t>et</w:t>
      </w:r>
      <w:r>
        <w:rPr>
          <w:color w:val="212121"/>
          <w:spacing w:val="-4"/>
        </w:rPr>
        <w:t> </w:t>
      </w:r>
      <w:r>
        <w:rPr>
          <w:color w:val="212121"/>
        </w:rPr>
        <w:t>år</w:t>
      </w:r>
      <w:r>
        <w:rPr>
          <w:color w:val="212121"/>
          <w:spacing w:val="-5"/>
        </w:rPr>
        <w:t> </w:t>
      </w:r>
      <w:r>
        <w:rPr>
          <w:color w:val="212121"/>
        </w:rPr>
        <w:t>siden,</w:t>
      </w:r>
      <w:r>
        <w:rPr>
          <w:color w:val="212121"/>
          <w:spacing w:val="-3"/>
        </w:rPr>
        <w:t> </w:t>
      </w:r>
      <w:r>
        <w:rPr>
          <w:color w:val="212121"/>
        </w:rPr>
        <w:t>at</w:t>
      </w:r>
      <w:r>
        <w:rPr>
          <w:color w:val="212121"/>
          <w:spacing w:val="-3"/>
        </w:rPr>
        <w:t> </w:t>
      </w:r>
      <w:r>
        <w:rPr>
          <w:color w:val="212121"/>
        </w:rPr>
        <w:t>sagen</w:t>
      </w:r>
      <w:r>
        <w:rPr>
          <w:color w:val="212121"/>
          <w:spacing w:val="-4"/>
        </w:rPr>
        <w:t> </w:t>
      </w:r>
      <w:r>
        <w:rPr>
          <w:color w:val="212121"/>
        </w:rPr>
        <w:t>blev</w:t>
      </w:r>
      <w:r>
        <w:rPr>
          <w:color w:val="212121"/>
          <w:spacing w:val="-5"/>
        </w:rPr>
        <w:t> </w:t>
      </w:r>
      <w:r>
        <w:rPr>
          <w:color w:val="212121"/>
        </w:rPr>
        <w:t>hjemvist.</w:t>
      </w:r>
    </w:p>
    <w:p>
      <w:pPr>
        <w:pStyle w:val="BodyText"/>
        <w:rPr>
          <w:sz w:val="22"/>
        </w:rPr>
      </w:pPr>
    </w:p>
    <w:p>
      <w:pPr>
        <w:pStyle w:val="BodyText"/>
        <w:spacing w:line="276" w:lineRule="auto" w:before="133"/>
        <w:ind w:left="318" w:right="41"/>
        <w:jc w:val="both"/>
      </w:pPr>
      <w:r>
        <w:rPr>
          <w:color w:val="212121"/>
        </w:rPr>
        <w:t>Vi</w:t>
      </w:r>
      <w:r>
        <w:rPr>
          <w:color w:val="212121"/>
          <w:spacing w:val="1"/>
        </w:rPr>
        <w:t> </w:t>
      </w:r>
      <w:r>
        <w:rPr>
          <w:color w:val="212121"/>
        </w:rPr>
        <w:t>bemærker</w:t>
      </w:r>
      <w:r>
        <w:rPr>
          <w:color w:val="212121"/>
          <w:spacing w:val="1"/>
        </w:rPr>
        <w:t> </w:t>
      </w:r>
      <w:r>
        <w:rPr>
          <w:color w:val="212121"/>
        </w:rPr>
        <w:t>endvidere,</w:t>
      </w:r>
      <w:r>
        <w:rPr>
          <w:color w:val="212121"/>
          <w:spacing w:val="1"/>
        </w:rPr>
        <w:t> </w:t>
      </w:r>
      <w:r>
        <w:rPr>
          <w:color w:val="212121"/>
        </w:rPr>
        <w:t>at</w:t>
      </w:r>
      <w:r>
        <w:rPr>
          <w:color w:val="212121"/>
          <w:spacing w:val="1"/>
        </w:rPr>
        <w:t> </w:t>
      </w:r>
      <w:r>
        <w:rPr>
          <w:color w:val="212121"/>
        </w:rPr>
        <w:t>udkastet</w:t>
      </w:r>
      <w:r>
        <w:rPr>
          <w:color w:val="212121"/>
          <w:spacing w:val="1"/>
        </w:rPr>
        <w:t> </w:t>
      </w:r>
      <w:r>
        <w:rPr>
          <w:color w:val="212121"/>
        </w:rPr>
        <w:t>til</w:t>
      </w:r>
      <w:r>
        <w:rPr>
          <w:color w:val="212121"/>
          <w:spacing w:val="1"/>
        </w:rPr>
        <w:t> </w:t>
      </w:r>
      <w:r>
        <w:rPr>
          <w:color w:val="212121"/>
        </w:rPr>
        <w:t>styresignalet</w:t>
      </w:r>
      <w:r>
        <w:rPr>
          <w:color w:val="212121"/>
          <w:spacing w:val="1"/>
        </w:rPr>
        <w:t> </w:t>
      </w:r>
      <w:r>
        <w:rPr>
          <w:color w:val="212121"/>
        </w:rPr>
        <w:t>i</w:t>
      </w:r>
      <w:r>
        <w:rPr>
          <w:color w:val="212121"/>
          <w:spacing w:val="1"/>
        </w:rPr>
        <w:t> </w:t>
      </w:r>
      <w:r>
        <w:rPr>
          <w:color w:val="212121"/>
        </w:rPr>
        <w:t>det</w:t>
      </w:r>
      <w:r>
        <w:rPr>
          <w:color w:val="212121"/>
          <w:spacing w:val="1"/>
        </w:rPr>
        <w:t> </w:t>
      </w:r>
      <w:r>
        <w:rPr>
          <w:color w:val="212121"/>
        </w:rPr>
        <w:t>væsentligste</w:t>
      </w:r>
      <w:r>
        <w:rPr>
          <w:color w:val="212121"/>
          <w:spacing w:val="1"/>
        </w:rPr>
        <w:t> </w:t>
      </w:r>
      <w:r>
        <w:rPr>
          <w:color w:val="212121"/>
        </w:rPr>
        <w:t>svarer</w:t>
      </w:r>
      <w:r>
        <w:rPr>
          <w:color w:val="212121"/>
          <w:spacing w:val="1"/>
        </w:rPr>
        <w:t> </w:t>
      </w:r>
      <w:r>
        <w:rPr>
          <w:color w:val="212121"/>
        </w:rPr>
        <w:t>til</w:t>
      </w:r>
      <w:r>
        <w:rPr>
          <w:color w:val="212121"/>
          <w:spacing w:val="1"/>
        </w:rPr>
        <w:t> </w:t>
      </w:r>
      <w:r>
        <w:rPr/>
        <w:t>Skattestyrelsens</w:t>
      </w:r>
      <w:r>
        <w:rPr>
          <w:spacing w:val="1"/>
        </w:rPr>
        <w:t> </w:t>
      </w:r>
      <w:r>
        <w:rPr/>
        <w:t>styresignal</w:t>
      </w:r>
      <w:r>
        <w:rPr>
          <w:spacing w:val="1"/>
        </w:rPr>
        <w:t> </w:t>
      </w:r>
      <w:r>
        <w:rPr/>
        <w:t>angående</w:t>
      </w:r>
      <w:r>
        <w:rPr>
          <w:spacing w:val="1"/>
        </w:rPr>
        <w:t> </w:t>
      </w:r>
      <w:r>
        <w:rPr/>
        <w:t>fastsættelse</w:t>
      </w:r>
      <w:r>
        <w:rPr>
          <w:spacing w:val="1"/>
        </w:rPr>
        <w:t> </w:t>
      </w:r>
      <w:r>
        <w:rPr/>
        <w:t>af</w:t>
      </w:r>
      <w:r>
        <w:rPr>
          <w:spacing w:val="1"/>
        </w:rPr>
        <w:t> </w:t>
      </w:r>
      <w:r>
        <w:rPr/>
        <w:t>indgangsværdier</w:t>
      </w:r>
      <w:r>
        <w:rPr>
          <w:spacing w:val="1"/>
        </w:rPr>
        <w:t> </w:t>
      </w:r>
      <w:r>
        <w:rPr/>
        <w:t>i</w:t>
      </w:r>
      <w:r>
        <w:rPr>
          <w:spacing w:val="-47"/>
        </w:rPr>
        <w:t> </w:t>
      </w:r>
      <w:r>
        <w:rPr/>
        <w:t>vandforsyningsselskaber</w:t>
      </w:r>
      <w:r>
        <w:rPr>
          <w:spacing w:val="-3"/>
        </w:rPr>
        <w:t> </w:t>
      </w:r>
      <w:r>
        <w:rPr/>
        <w:t>(SKM2019.452.SKTST).</w:t>
      </w:r>
    </w:p>
    <w:p>
      <w:pPr>
        <w:spacing w:line="261" w:lineRule="auto" w:before="100"/>
        <w:ind w:left="318" w:right="264" w:firstLine="0"/>
        <w:jc w:val="left"/>
        <w:rPr>
          <w:sz w:val="13"/>
        </w:rPr>
      </w:pPr>
      <w:r>
        <w:rPr/>
        <w:br w:type="column"/>
      </w:r>
      <w:r>
        <w:rPr>
          <w:color w:val="13133B"/>
          <w:sz w:val="13"/>
        </w:rPr>
        <w:t>FSR – danske revisorer</w:t>
      </w:r>
      <w:r>
        <w:rPr>
          <w:color w:val="13133B"/>
          <w:spacing w:val="1"/>
          <w:sz w:val="13"/>
        </w:rPr>
        <w:t> </w:t>
      </w:r>
      <w:r>
        <w:rPr>
          <w:color w:val="13133B"/>
          <w:sz w:val="13"/>
        </w:rPr>
        <w:t>Kronprinsessegade</w:t>
      </w:r>
      <w:r>
        <w:rPr>
          <w:color w:val="13133B"/>
          <w:spacing w:val="4"/>
          <w:sz w:val="13"/>
        </w:rPr>
        <w:t> </w:t>
      </w:r>
      <w:r>
        <w:rPr>
          <w:color w:val="13133B"/>
          <w:sz w:val="13"/>
        </w:rPr>
        <w:t>8</w:t>
      </w:r>
      <w:r>
        <w:rPr>
          <w:color w:val="13133B"/>
          <w:spacing w:val="1"/>
          <w:sz w:val="13"/>
        </w:rPr>
        <w:t> </w:t>
      </w:r>
      <w:r>
        <w:rPr>
          <w:color w:val="13133B"/>
          <w:sz w:val="13"/>
        </w:rPr>
        <w:t>DK</w:t>
      </w:r>
      <w:r>
        <w:rPr>
          <w:color w:val="13133B"/>
          <w:spacing w:val="-1"/>
          <w:sz w:val="13"/>
        </w:rPr>
        <w:t> </w:t>
      </w:r>
      <w:r>
        <w:rPr>
          <w:color w:val="13133B"/>
          <w:sz w:val="13"/>
        </w:rPr>
        <w:t>-</w:t>
      </w:r>
      <w:r>
        <w:rPr>
          <w:color w:val="13133B"/>
          <w:spacing w:val="-2"/>
          <w:sz w:val="13"/>
        </w:rPr>
        <w:t> </w:t>
      </w:r>
      <w:r>
        <w:rPr>
          <w:color w:val="13133B"/>
          <w:sz w:val="13"/>
        </w:rPr>
        <w:t>1306</w:t>
      </w:r>
      <w:r>
        <w:rPr>
          <w:color w:val="13133B"/>
          <w:spacing w:val="-3"/>
          <w:sz w:val="13"/>
        </w:rPr>
        <w:t> </w:t>
      </w:r>
      <w:r>
        <w:rPr>
          <w:color w:val="13133B"/>
          <w:sz w:val="13"/>
        </w:rPr>
        <w:t>København</w:t>
      </w:r>
      <w:r>
        <w:rPr>
          <w:color w:val="13133B"/>
          <w:spacing w:val="-1"/>
          <w:sz w:val="13"/>
        </w:rPr>
        <w:t> </w:t>
      </w:r>
      <w:r>
        <w:rPr>
          <w:color w:val="13133B"/>
          <w:sz w:val="13"/>
        </w:rPr>
        <w:t>K</w:t>
      </w:r>
    </w:p>
    <w:p>
      <w:pPr>
        <w:pStyle w:val="BodyText"/>
        <w:rPr>
          <w:sz w:val="14"/>
        </w:rPr>
      </w:pPr>
    </w:p>
    <w:p>
      <w:pPr>
        <w:spacing w:line="261" w:lineRule="auto" w:before="0"/>
        <w:ind w:left="318" w:right="241" w:firstLine="0"/>
        <w:jc w:val="left"/>
        <w:rPr>
          <w:sz w:val="13"/>
        </w:rPr>
      </w:pPr>
      <w:r>
        <w:rPr>
          <w:color w:val="13133B"/>
          <w:sz w:val="13"/>
        </w:rPr>
        <w:t>Telefon +45 3393 9191</w:t>
      </w:r>
      <w:r>
        <w:rPr>
          <w:color w:val="13133B"/>
          <w:spacing w:val="-31"/>
          <w:sz w:val="13"/>
        </w:rPr>
        <w:t> </w:t>
      </w:r>
      <w:hyperlink r:id="rId6">
        <w:r>
          <w:rPr>
            <w:color w:val="13133B"/>
            <w:sz w:val="13"/>
          </w:rPr>
          <w:t>fsr@fsr.dk</w:t>
        </w:r>
      </w:hyperlink>
    </w:p>
    <w:p>
      <w:pPr>
        <w:spacing w:line="145" w:lineRule="exact" w:before="0"/>
        <w:ind w:left="318" w:right="0" w:firstLine="0"/>
        <w:jc w:val="left"/>
        <w:rPr>
          <w:sz w:val="13"/>
        </w:rPr>
      </w:pPr>
      <w:hyperlink r:id="rId7">
        <w:r>
          <w:rPr>
            <w:color w:val="13133B"/>
            <w:sz w:val="13"/>
          </w:rPr>
          <w:t>www.fsr.dk</w:t>
        </w:r>
      </w:hyperlink>
    </w:p>
    <w:p>
      <w:pPr>
        <w:pStyle w:val="BodyText"/>
        <w:spacing w:before="4"/>
        <w:rPr>
          <w:sz w:val="15"/>
        </w:rPr>
      </w:pPr>
    </w:p>
    <w:p>
      <w:pPr>
        <w:spacing w:before="0"/>
        <w:ind w:left="318" w:right="0" w:firstLine="0"/>
        <w:jc w:val="left"/>
        <w:rPr>
          <w:sz w:val="13"/>
        </w:rPr>
      </w:pPr>
      <w:r>
        <w:rPr>
          <w:color w:val="13133B"/>
          <w:sz w:val="13"/>
        </w:rPr>
        <w:t>CVR.</w:t>
      </w:r>
      <w:r>
        <w:rPr>
          <w:color w:val="13133B"/>
          <w:spacing w:val="-1"/>
          <w:sz w:val="13"/>
        </w:rPr>
        <w:t> </w:t>
      </w:r>
      <w:r>
        <w:rPr>
          <w:color w:val="13133B"/>
          <w:sz w:val="13"/>
        </w:rPr>
        <w:t>55</w:t>
      </w:r>
      <w:r>
        <w:rPr>
          <w:color w:val="13133B"/>
          <w:spacing w:val="-1"/>
          <w:sz w:val="13"/>
        </w:rPr>
        <w:t> </w:t>
      </w:r>
      <w:r>
        <w:rPr>
          <w:color w:val="13133B"/>
          <w:sz w:val="13"/>
        </w:rPr>
        <w:t>09</w:t>
      </w:r>
      <w:r>
        <w:rPr>
          <w:color w:val="13133B"/>
          <w:spacing w:val="-2"/>
          <w:sz w:val="13"/>
        </w:rPr>
        <w:t> </w:t>
      </w:r>
      <w:r>
        <w:rPr>
          <w:color w:val="13133B"/>
          <w:sz w:val="13"/>
        </w:rPr>
        <w:t>72</w:t>
      </w:r>
      <w:r>
        <w:rPr>
          <w:color w:val="13133B"/>
          <w:spacing w:val="-1"/>
          <w:sz w:val="13"/>
        </w:rPr>
        <w:t> </w:t>
      </w:r>
      <w:r>
        <w:rPr>
          <w:color w:val="13133B"/>
          <w:sz w:val="13"/>
        </w:rPr>
        <w:t>16</w:t>
      </w:r>
    </w:p>
    <w:p>
      <w:pPr>
        <w:spacing w:line="261" w:lineRule="auto" w:before="11"/>
        <w:ind w:left="318" w:right="867" w:firstLine="0"/>
        <w:jc w:val="left"/>
        <w:rPr>
          <w:sz w:val="13"/>
        </w:rPr>
      </w:pPr>
      <w:r>
        <w:rPr>
          <w:color w:val="13133B"/>
          <w:spacing w:val="-2"/>
          <w:sz w:val="13"/>
        </w:rPr>
        <w:t>Danske Bank</w:t>
      </w:r>
      <w:r>
        <w:rPr>
          <w:color w:val="13133B"/>
          <w:spacing w:val="-30"/>
          <w:sz w:val="13"/>
        </w:rPr>
        <w:t> </w:t>
      </w:r>
      <w:r>
        <w:rPr>
          <w:color w:val="13133B"/>
          <w:sz w:val="13"/>
        </w:rPr>
        <w:t>Reg. 9541</w:t>
      </w:r>
    </w:p>
    <w:p>
      <w:pPr>
        <w:spacing w:before="0"/>
        <w:ind w:left="318" w:right="0" w:firstLine="0"/>
        <w:jc w:val="left"/>
        <w:rPr>
          <w:sz w:val="13"/>
        </w:rPr>
      </w:pPr>
      <w:r>
        <w:rPr>
          <w:color w:val="13133B"/>
          <w:sz w:val="13"/>
        </w:rPr>
        <w:t>Konto</w:t>
      </w:r>
      <w:r>
        <w:rPr>
          <w:color w:val="13133B"/>
          <w:spacing w:val="-4"/>
          <w:sz w:val="13"/>
        </w:rPr>
        <w:t> </w:t>
      </w:r>
      <w:r>
        <w:rPr>
          <w:color w:val="13133B"/>
          <w:sz w:val="13"/>
        </w:rPr>
        <w:t>nr.</w:t>
      </w:r>
      <w:r>
        <w:rPr>
          <w:color w:val="13133B"/>
          <w:spacing w:val="-2"/>
          <w:sz w:val="13"/>
        </w:rPr>
        <w:t> </w:t>
      </w:r>
      <w:r>
        <w:rPr>
          <w:color w:val="13133B"/>
          <w:sz w:val="13"/>
        </w:rPr>
        <w:t>2500102295</w:t>
      </w:r>
    </w:p>
    <w:p>
      <w:pPr>
        <w:spacing w:after="0"/>
        <w:jc w:val="left"/>
        <w:rPr>
          <w:sz w:val="13"/>
        </w:rPr>
        <w:sectPr>
          <w:type w:val="continuous"/>
          <w:pgSz w:w="11910" w:h="16850"/>
          <w:pgMar w:header="620" w:footer="0" w:top="1660" w:bottom="280" w:left="1100" w:right="820"/>
          <w:cols w:num="2" w:equalWidth="0">
            <w:col w:w="7786" w:space="277"/>
            <w:col w:w="1927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6"/>
        </w:rPr>
      </w:pPr>
    </w:p>
    <w:p>
      <w:pPr>
        <w:pStyle w:val="Heading1"/>
        <w:spacing w:before="100"/>
        <w:jc w:val="both"/>
      </w:pPr>
      <w:r>
        <w:rPr>
          <w:w w:val="95"/>
        </w:rPr>
        <w:t>Specifikke</w:t>
      </w:r>
      <w:r>
        <w:rPr>
          <w:spacing w:val="25"/>
          <w:w w:val="95"/>
        </w:rPr>
        <w:t> </w:t>
      </w:r>
      <w:r>
        <w:rPr>
          <w:w w:val="95"/>
        </w:rPr>
        <w:t>bemærkninger</w:t>
      </w:r>
    </w:p>
    <w:p>
      <w:pPr>
        <w:pStyle w:val="BodyText"/>
        <w:spacing w:before="3"/>
        <w:rPr>
          <w:sz w:val="37"/>
        </w:rPr>
      </w:pPr>
    </w:p>
    <w:p>
      <w:pPr>
        <w:pStyle w:val="BodyText"/>
        <w:ind w:left="318"/>
        <w:jc w:val="both"/>
      </w:pPr>
      <w:r>
        <w:rPr/>
        <w:t>Punkt</w:t>
      </w:r>
      <w:r>
        <w:rPr>
          <w:spacing w:val="-12"/>
        </w:rPr>
        <w:t> </w:t>
      </w:r>
      <w:r>
        <w:rPr/>
        <w:t>2.2.</w:t>
      </w:r>
      <w:r>
        <w:rPr>
          <w:spacing w:val="-12"/>
        </w:rPr>
        <w:t> </w:t>
      </w:r>
      <w:r>
        <w:rPr/>
        <w:t>Hidtidig</w:t>
      </w:r>
      <w:r>
        <w:rPr>
          <w:spacing w:val="-12"/>
        </w:rPr>
        <w:t> </w:t>
      </w:r>
      <w:r>
        <w:rPr/>
        <w:t>praksis</w:t>
      </w:r>
    </w:p>
    <w:p>
      <w:pPr>
        <w:pStyle w:val="BodyText"/>
        <w:spacing w:line="276" w:lineRule="auto" w:before="95"/>
        <w:ind w:left="318" w:right="2235"/>
        <w:jc w:val="both"/>
      </w:pPr>
      <w:r>
        <w:rPr/>
        <w:t>Det</w:t>
      </w:r>
      <w:r>
        <w:rPr>
          <w:spacing w:val="-5"/>
        </w:rPr>
        <w:t> </w:t>
      </w:r>
      <w:r>
        <w:rPr/>
        <w:t>skal,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god</w:t>
      </w:r>
      <w:r>
        <w:rPr>
          <w:spacing w:val="-4"/>
        </w:rPr>
        <w:t> </w:t>
      </w:r>
      <w:r>
        <w:rPr/>
        <w:t>ordens</w:t>
      </w:r>
      <w:r>
        <w:rPr>
          <w:spacing w:val="-2"/>
        </w:rPr>
        <w:t> </w:t>
      </w:r>
      <w:r>
        <w:rPr/>
        <w:t>skyld,</w:t>
      </w:r>
      <w:r>
        <w:rPr>
          <w:spacing w:val="-4"/>
        </w:rPr>
        <w:t> </w:t>
      </w:r>
      <w:r>
        <w:rPr/>
        <w:t>bemærkes,</w:t>
      </w:r>
      <w:r>
        <w:rPr>
          <w:spacing w:val="-3"/>
        </w:rPr>
        <w:t> </w:t>
      </w:r>
      <w:r>
        <w:rPr/>
        <w:t>at</w:t>
      </w:r>
      <w:r>
        <w:rPr>
          <w:spacing w:val="-4"/>
        </w:rPr>
        <w:t> </w:t>
      </w:r>
      <w:r>
        <w:rPr/>
        <w:t>afsnittet</w:t>
      </w:r>
      <w:r>
        <w:rPr>
          <w:spacing w:val="-3"/>
        </w:rPr>
        <w:t> </w:t>
      </w:r>
      <w:r>
        <w:rPr/>
        <w:t>‘2.2</w:t>
      </w:r>
      <w:r>
        <w:rPr>
          <w:spacing w:val="-5"/>
        </w:rPr>
        <w:t> </w:t>
      </w:r>
      <w:r>
        <w:rPr/>
        <w:t>Hidtidig</w:t>
      </w:r>
      <w:r>
        <w:rPr>
          <w:spacing w:val="-4"/>
        </w:rPr>
        <w:t> </w:t>
      </w:r>
      <w:r>
        <w:rPr/>
        <w:t>praksis’</w:t>
      </w:r>
      <w:r>
        <w:rPr>
          <w:spacing w:val="4"/>
        </w:rPr>
        <w:t> </w:t>
      </w:r>
      <w:r>
        <w:rPr/>
        <w:t>fremstår</w:t>
      </w:r>
      <w:r>
        <w:rPr>
          <w:spacing w:val="-47"/>
        </w:rPr>
        <w:t> </w:t>
      </w:r>
      <w:r>
        <w:rPr/>
        <w:t>kortfattet, når det sammenlignes med det tilsvarende afsnit i SKM2019.452.SKTST. Vi</w:t>
      </w:r>
      <w:r>
        <w:rPr>
          <w:spacing w:val="-47"/>
        </w:rPr>
        <w:t> </w:t>
      </w:r>
      <w:r>
        <w:rPr>
          <w:spacing w:val="-1"/>
        </w:rPr>
        <w:t>opfordrer</w:t>
      </w:r>
      <w:r>
        <w:rPr>
          <w:spacing w:val="-12"/>
        </w:rPr>
        <w:t> </w:t>
      </w:r>
      <w:r>
        <w:rPr>
          <w:spacing w:val="-1"/>
        </w:rPr>
        <w:t>Skattestyrelsen</w:t>
      </w:r>
      <w:r>
        <w:rPr>
          <w:spacing w:val="-10"/>
        </w:rPr>
        <w:t> </w:t>
      </w:r>
      <w:r>
        <w:rPr>
          <w:spacing w:val="-1"/>
        </w:rPr>
        <w:t>til</w:t>
      </w:r>
      <w:r>
        <w:rPr>
          <w:spacing w:val="-12"/>
        </w:rPr>
        <w:t> </w:t>
      </w:r>
      <w:r>
        <w:rPr/>
        <w:t>at</w:t>
      </w:r>
      <w:r>
        <w:rPr>
          <w:spacing w:val="-10"/>
        </w:rPr>
        <w:t> </w:t>
      </w:r>
      <w:r>
        <w:rPr/>
        <w:t>uddybe</w:t>
      </w:r>
      <w:r>
        <w:rPr>
          <w:spacing w:val="-10"/>
        </w:rPr>
        <w:t> </w:t>
      </w:r>
      <w:r>
        <w:rPr/>
        <w:t>afsnittet</w:t>
      </w:r>
      <w:r>
        <w:rPr>
          <w:spacing w:val="-11"/>
        </w:rPr>
        <w:t> </w:t>
      </w:r>
      <w:r>
        <w:rPr/>
        <w:t>i</w:t>
      </w:r>
      <w:r>
        <w:rPr>
          <w:spacing w:val="-11"/>
        </w:rPr>
        <w:t> </w:t>
      </w:r>
      <w:r>
        <w:rPr/>
        <w:t>udkastet</w:t>
      </w:r>
      <w:r>
        <w:rPr>
          <w:spacing w:val="-11"/>
        </w:rPr>
        <w:t> </w:t>
      </w:r>
      <w:r>
        <w:rPr/>
        <w:t>i</w:t>
      </w:r>
      <w:r>
        <w:rPr>
          <w:spacing w:val="-11"/>
        </w:rPr>
        <w:t> </w:t>
      </w:r>
      <w:r>
        <w:rPr/>
        <w:t>overensstemmelse</w:t>
      </w:r>
      <w:r>
        <w:rPr>
          <w:spacing w:val="-10"/>
        </w:rPr>
        <w:t> </w:t>
      </w:r>
      <w:r>
        <w:rPr/>
        <w:t>hermed.</w:t>
      </w:r>
    </w:p>
    <w:p>
      <w:pPr>
        <w:pStyle w:val="BodyText"/>
        <w:rPr>
          <w:sz w:val="22"/>
        </w:rPr>
      </w:pPr>
    </w:p>
    <w:p>
      <w:pPr>
        <w:pStyle w:val="BodyText"/>
        <w:spacing w:before="132"/>
        <w:ind w:left="318"/>
        <w:jc w:val="both"/>
      </w:pPr>
      <w:r>
        <w:rPr/>
        <w:t>Punkt</w:t>
      </w:r>
      <w:r>
        <w:rPr>
          <w:spacing w:val="-7"/>
        </w:rPr>
        <w:t> </w:t>
      </w:r>
      <w:r>
        <w:rPr/>
        <w:t>4.</w:t>
      </w:r>
      <w:r>
        <w:rPr>
          <w:spacing w:val="-8"/>
        </w:rPr>
        <w:t> </w:t>
      </w:r>
      <w:r>
        <w:rPr/>
        <w:t>Ny</w:t>
      </w:r>
      <w:r>
        <w:rPr>
          <w:spacing w:val="-8"/>
        </w:rPr>
        <w:t> </w:t>
      </w:r>
      <w:r>
        <w:rPr/>
        <w:t>praksis</w:t>
      </w:r>
    </w:p>
    <w:p>
      <w:pPr>
        <w:pStyle w:val="BodyText"/>
        <w:spacing w:before="93"/>
        <w:ind w:left="318"/>
        <w:jc w:val="both"/>
      </w:pPr>
      <w:r>
        <w:rPr>
          <w:w w:val="95"/>
          <w:u w:val="single"/>
        </w:rPr>
        <w:t>Ejendomme,</w:t>
      </w:r>
      <w:r>
        <w:rPr>
          <w:spacing w:val="19"/>
          <w:w w:val="95"/>
          <w:u w:val="single"/>
        </w:rPr>
        <w:t> </w:t>
      </w:r>
      <w:r>
        <w:rPr>
          <w:w w:val="95"/>
          <w:u w:val="single"/>
        </w:rPr>
        <w:t>der</w:t>
      </w:r>
      <w:r>
        <w:rPr>
          <w:spacing w:val="17"/>
          <w:w w:val="95"/>
          <w:u w:val="single"/>
        </w:rPr>
        <w:t> </w:t>
      </w:r>
      <w:r>
        <w:rPr>
          <w:w w:val="95"/>
          <w:u w:val="single"/>
        </w:rPr>
        <w:t>kan</w:t>
      </w:r>
      <w:r>
        <w:rPr>
          <w:spacing w:val="20"/>
          <w:w w:val="95"/>
          <w:u w:val="single"/>
        </w:rPr>
        <w:t> </w:t>
      </w:r>
      <w:r>
        <w:rPr>
          <w:w w:val="95"/>
          <w:u w:val="single"/>
        </w:rPr>
        <w:t>bruges</w:t>
      </w:r>
      <w:r>
        <w:rPr>
          <w:spacing w:val="24"/>
          <w:w w:val="95"/>
          <w:u w:val="single"/>
        </w:rPr>
        <w:t> </w:t>
      </w:r>
      <w:r>
        <w:rPr>
          <w:w w:val="95"/>
          <w:u w:val="single"/>
        </w:rPr>
        <w:t>til</w:t>
      </w:r>
      <w:r>
        <w:rPr>
          <w:spacing w:val="18"/>
          <w:w w:val="95"/>
          <w:u w:val="single"/>
        </w:rPr>
        <w:t> </w:t>
      </w:r>
      <w:r>
        <w:rPr>
          <w:w w:val="95"/>
          <w:u w:val="single"/>
        </w:rPr>
        <w:t>andre</w:t>
      </w:r>
      <w:r>
        <w:rPr>
          <w:spacing w:val="20"/>
          <w:w w:val="95"/>
          <w:u w:val="single"/>
        </w:rPr>
        <w:t> </w:t>
      </w:r>
      <w:r>
        <w:rPr>
          <w:w w:val="95"/>
          <w:u w:val="single"/>
        </w:rPr>
        <w:t>formål</w:t>
      </w:r>
      <w:r>
        <w:rPr>
          <w:spacing w:val="22"/>
          <w:w w:val="95"/>
          <w:u w:val="single"/>
        </w:rPr>
        <w:t> </w:t>
      </w:r>
      <w:r>
        <w:rPr>
          <w:w w:val="95"/>
          <w:u w:val="single"/>
        </w:rPr>
        <w:t>end</w:t>
      </w:r>
      <w:r>
        <w:rPr>
          <w:spacing w:val="20"/>
          <w:w w:val="95"/>
          <w:u w:val="single"/>
        </w:rPr>
        <w:t> </w:t>
      </w:r>
      <w:r>
        <w:rPr>
          <w:w w:val="95"/>
          <w:u w:val="single"/>
        </w:rPr>
        <w:t>varmeforsyningsvirksomhed</w:t>
      </w:r>
    </w:p>
    <w:p>
      <w:pPr>
        <w:pStyle w:val="BodyText"/>
        <w:spacing w:line="276" w:lineRule="auto" w:before="95"/>
        <w:ind w:left="318" w:right="2236"/>
        <w:jc w:val="both"/>
      </w:pPr>
      <w:r>
        <w:rPr/>
        <w:t>Skattestyrelsen anfører i afsnittet, at principperne i højesteretsdommene alene gælder</w:t>
      </w:r>
      <w:r>
        <w:rPr>
          <w:spacing w:val="-47"/>
        </w:rPr>
        <w:t> </w:t>
      </w:r>
      <w:r>
        <w:rPr/>
        <w:t>for aktiver, der ikke kan anvendes til andre formål end varmeforsyningsvirksomhed. I</w:t>
      </w:r>
      <w:r>
        <w:rPr>
          <w:spacing w:val="1"/>
        </w:rPr>
        <w:t> </w:t>
      </w:r>
      <w:r>
        <w:rPr/>
        <w:t>lighed med vores bemærkninger til 2019-styresignalet, gøres gældende, at den af</w:t>
      </w:r>
      <w:r>
        <w:rPr>
          <w:spacing w:val="1"/>
        </w:rPr>
        <w:t> </w:t>
      </w:r>
      <w:r>
        <w:rPr/>
        <w:t>Skattestyrelsen</w:t>
      </w:r>
      <w:r>
        <w:rPr>
          <w:spacing w:val="1"/>
        </w:rPr>
        <w:t> </w:t>
      </w:r>
      <w:r>
        <w:rPr/>
        <w:t>anlagte</w:t>
      </w:r>
      <w:r>
        <w:rPr>
          <w:spacing w:val="1"/>
        </w:rPr>
        <w:t> </w:t>
      </w:r>
      <w:r>
        <w:rPr/>
        <w:t>fortolkning</w:t>
      </w:r>
      <w:r>
        <w:rPr>
          <w:spacing w:val="1"/>
        </w:rPr>
        <w:t> </w:t>
      </w:r>
      <w:r>
        <w:rPr/>
        <w:t>af</w:t>
      </w:r>
      <w:r>
        <w:rPr>
          <w:spacing w:val="1"/>
        </w:rPr>
        <w:t> </w:t>
      </w:r>
      <w:r>
        <w:rPr/>
        <w:t>højesteretsdommene</w:t>
      </w:r>
      <w:r>
        <w:rPr>
          <w:spacing w:val="1"/>
        </w:rPr>
        <w:t> </w:t>
      </w:r>
      <w:r>
        <w:rPr/>
        <w:t>resulterer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en</w:t>
      </w:r>
      <w:r>
        <w:rPr>
          <w:spacing w:val="-47"/>
        </w:rPr>
        <w:t> </w:t>
      </w:r>
      <w:r>
        <w:rPr/>
        <w:t>uhensigtsmæssig</w:t>
      </w:r>
      <w:r>
        <w:rPr>
          <w:spacing w:val="1"/>
        </w:rPr>
        <w:t> </w:t>
      </w:r>
      <w:r>
        <w:rPr/>
        <w:t>retsstilling,</w:t>
      </w:r>
      <w:r>
        <w:rPr>
          <w:spacing w:val="1"/>
        </w:rPr>
        <w:t> </w:t>
      </w:r>
      <w:r>
        <w:rPr/>
        <w:t>idet</w:t>
      </w:r>
      <w:r>
        <w:rPr>
          <w:spacing w:val="1"/>
        </w:rPr>
        <w:t> </w:t>
      </w:r>
      <w:r>
        <w:rPr/>
        <w:t>varmeselskaber</w:t>
      </w:r>
      <w:r>
        <w:rPr>
          <w:spacing w:val="1"/>
        </w:rPr>
        <w:t> </w:t>
      </w:r>
      <w:r>
        <w:rPr/>
        <w:t>får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differentieret</w:t>
      </w:r>
      <w:r>
        <w:rPr>
          <w:spacing w:val="1"/>
        </w:rPr>
        <w:t> </w:t>
      </w:r>
      <w:r>
        <w:rPr/>
        <w:t>retsstilling,</w:t>
      </w:r>
      <w:r>
        <w:rPr>
          <w:spacing w:val="1"/>
        </w:rPr>
        <w:t> </w:t>
      </w:r>
      <w:r>
        <w:rPr>
          <w:w w:val="95"/>
        </w:rPr>
        <w:t>afhængig</w:t>
      </w:r>
      <w:r>
        <w:rPr>
          <w:spacing w:val="17"/>
          <w:w w:val="95"/>
        </w:rPr>
        <w:t> </w:t>
      </w:r>
      <w:r>
        <w:rPr>
          <w:w w:val="95"/>
        </w:rPr>
        <w:t>af</w:t>
      </w:r>
      <w:r>
        <w:rPr>
          <w:spacing w:val="17"/>
          <w:w w:val="95"/>
        </w:rPr>
        <w:t> </w:t>
      </w:r>
      <w:r>
        <w:rPr>
          <w:w w:val="95"/>
        </w:rPr>
        <w:t>om</w:t>
      </w:r>
      <w:r>
        <w:rPr>
          <w:spacing w:val="18"/>
          <w:w w:val="95"/>
        </w:rPr>
        <w:t> </w:t>
      </w:r>
      <w:r>
        <w:rPr>
          <w:w w:val="95"/>
        </w:rPr>
        <w:t>selskaberne</w:t>
      </w:r>
      <w:r>
        <w:rPr>
          <w:spacing w:val="20"/>
          <w:w w:val="95"/>
        </w:rPr>
        <w:t> </w:t>
      </w:r>
      <w:r>
        <w:rPr>
          <w:w w:val="95"/>
        </w:rPr>
        <w:t>omfattes</w:t>
      </w:r>
      <w:r>
        <w:rPr>
          <w:spacing w:val="17"/>
          <w:w w:val="95"/>
        </w:rPr>
        <w:t> </w:t>
      </w:r>
      <w:r>
        <w:rPr>
          <w:w w:val="95"/>
        </w:rPr>
        <w:t>af</w:t>
      </w:r>
      <w:r>
        <w:rPr>
          <w:spacing w:val="18"/>
          <w:w w:val="95"/>
        </w:rPr>
        <w:t> </w:t>
      </w:r>
      <w:r>
        <w:rPr>
          <w:w w:val="95"/>
        </w:rPr>
        <w:t>ligningslovens</w:t>
      </w:r>
      <w:r>
        <w:rPr>
          <w:spacing w:val="17"/>
          <w:w w:val="95"/>
        </w:rPr>
        <w:t> </w:t>
      </w:r>
      <w:r>
        <w:rPr>
          <w:w w:val="95"/>
        </w:rPr>
        <w:t>§</w:t>
      </w:r>
      <w:r>
        <w:rPr>
          <w:spacing w:val="20"/>
          <w:w w:val="95"/>
        </w:rPr>
        <w:t> </w:t>
      </w:r>
      <w:r>
        <w:rPr>
          <w:w w:val="95"/>
        </w:rPr>
        <w:t>2</w:t>
      </w:r>
      <w:r>
        <w:rPr>
          <w:spacing w:val="18"/>
          <w:w w:val="95"/>
        </w:rPr>
        <w:t> </w:t>
      </w:r>
      <w:r>
        <w:rPr>
          <w:w w:val="95"/>
        </w:rPr>
        <w:t>eller</w:t>
      </w:r>
      <w:r>
        <w:rPr>
          <w:spacing w:val="16"/>
          <w:w w:val="95"/>
        </w:rPr>
        <w:t> </w:t>
      </w:r>
      <w:r>
        <w:rPr>
          <w:w w:val="95"/>
        </w:rPr>
        <w:t>selskabsskattelovens</w:t>
      </w:r>
      <w:r>
        <w:rPr>
          <w:spacing w:val="17"/>
          <w:w w:val="95"/>
        </w:rPr>
        <w:t> </w:t>
      </w:r>
      <w:r>
        <w:rPr>
          <w:w w:val="95"/>
        </w:rPr>
        <w:t>§</w:t>
      </w:r>
      <w:r>
        <w:rPr>
          <w:spacing w:val="-45"/>
          <w:w w:val="95"/>
        </w:rPr>
        <w:t> </w:t>
      </w:r>
      <w:r>
        <w:rPr/>
        <w:t>5 D.</w:t>
      </w:r>
    </w:p>
    <w:p>
      <w:pPr>
        <w:pStyle w:val="BodyText"/>
        <w:rPr>
          <w:sz w:val="22"/>
        </w:rPr>
      </w:pPr>
    </w:p>
    <w:p>
      <w:pPr>
        <w:pStyle w:val="BodyText"/>
        <w:spacing w:line="276" w:lineRule="auto" w:before="131"/>
        <w:ind w:left="318" w:right="2236"/>
        <w:jc w:val="both"/>
      </w:pPr>
      <w:r>
        <w:rPr>
          <w:w w:val="95"/>
        </w:rPr>
        <w:t>For ligningslovens § 2 gælder således, at værdiansættelse af ejendomme skal ske ud fra</w:t>
      </w:r>
      <w:r>
        <w:rPr>
          <w:spacing w:val="1"/>
          <w:w w:val="95"/>
        </w:rPr>
        <w:t> </w:t>
      </w:r>
      <w:r>
        <w:rPr/>
        <w:t>handelsværdien, som kan være højere end den regulatoriske værdi (POLKA-værdien),</w:t>
      </w:r>
      <w:r>
        <w:rPr>
          <w:spacing w:val="1"/>
        </w:rPr>
        <w:t> </w:t>
      </w:r>
      <w:r>
        <w:rPr/>
        <w:t>mens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værdiansættelse</w:t>
      </w:r>
      <w:r>
        <w:rPr>
          <w:spacing w:val="1"/>
        </w:rPr>
        <w:t> </w:t>
      </w:r>
      <w:r>
        <w:rPr/>
        <w:t>af</w:t>
      </w:r>
      <w:r>
        <w:rPr>
          <w:spacing w:val="1"/>
        </w:rPr>
        <w:t> </w:t>
      </w:r>
      <w:r>
        <w:rPr/>
        <w:t>ejendomme</w:t>
      </w:r>
      <w:r>
        <w:rPr>
          <w:spacing w:val="1"/>
        </w:rPr>
        <w:t> </w:t>
      </w:r>
      <w:r>
        <w:rPr/>
        <w:t>efter</w:t>
      </w:r>
      <w:r>
        <w:rPr>
          <w:spacing w:val="1"/>
        </w:rPr>
        <w:t> </w:t>
      </w:r>
      <w:r>
        <w:rPr/>
        <w:t>selskabsskattelovens</w:t>
      </w:r>
      <w:r>
        <w:rPr>
          <w:spacing w:val="1"/>
        </w:rPr>
        <w:t> </w:t>
      </w:r>
      <w:r>
        <w:rPr/>
        <w:t>§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D</w:t>
      </w:r>
      <w:r>
        <w:rPr>
          <w:spacing w:val="1"/>
        </w:rPr>
        <w:t> </w:t>
      </w:r>
      <w:r>
        <w:rPr/>
        <w:t>skal</w:t>
      </w:r>
      <w:r>
        <w:rPr>
          <w:spacing w:val="1"/>
        </w:rPr>
        <w:t> </w:t>
      </w:r>
      <w:r>
        <w:rPr/>
        <w:t>fastsættes</w:t>
      </w:r>
      <w:r>
        <w:rPr>
          <w:spacing w:val="-4"/>
        </w:rPr>
        <w:t> </w:t>
      </w:r>
      <w:r>
        <w:rPr/>
        <w:t>ud</w:t>
      </w:r>
      <w:r>
        <w:rPr>
          <w:spacing w:val="-4"/>
        </w:rPr>
        <w:t> </w:t>
      </w:r>
      <w:r>
        <w:rPr/>
        <w:t>fra</w:t>
      </w:r>
      <w:r>
        <w:rPr>
          <w:spacing w:val="-4"/>
        </w:rPr>
        <w:t> </w:t>
      </w:r>
      <w:r>
        <w:rPr/>
        <w:t>den</w:t>
      </w:r>
      <w:r>
        <w:rPr>
          <w:spacing w:val="-4"/>
        </w:rPr>
        <w:t> </w:t>
      </w:r>
      <w:r>
        <w:rPr/>
        <w:t>seneste</w:t>
      </w:r>
      <w:r>
        <w:rPr>
          <w:spacing w:val="-5"/>
        </w:rPr>
        <w:t> </w:t>
      </w:r>
      <w:r>
        <w:rPr/>
        <w:t>vurdering</w:t>
      </w:r>
      <w:r>
        <w:rPr>
          <w:spacing w:val="-4"/>
        </w:rPr>
        <w:t> </w:t>
      </w:r>
      <w:r>
        <w:rPr/>
        <w:t>forud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/>
        <w:t>indkomstår,</w:t>
      </w:r>
      <w:r>
        <w:rPr>
          <w:spacing w:val="-4"/>
        </w:rPr>
        <w:t> </w:t>
      </w:r>
      <w:r>
        <w:rPr/>
        <w:t>der</w:t>
      </w:r>
      <w:r>
        <w:rPr>
          <w:spacing w:val="-5"/>
        </w:rPr>
        <w:t> </w:t>
      </w:r>
      <w:r>
        <w:rPr/>
        <w:t>er</w:t>
      </w:r>
      <w:r>
        <w:rPr>
          <w:spacing w:val="-5"/>
        </w:rPr>
        <w:t> </w:t>
      </w:r>
      <w:r>
        <w:rPr/>
        <w:t>grundlaget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den</w:t>
      </w:r>
      <w:r>
        <w:rPr>
          <w:spacing w:val="-47"/>
        </w:rPr>
        <w:t> </w:t>
      </w:r>
      <w:r>
        <w:rPr/>
        <w:t>første</w:t>
      </w:r>
      <w:r>
        <w:rPr>
          <w:spacing w:val="-1"/>
        </w:rPr>
        <w:t> </w:t>
      </w:r>
      <w:r>
        <w:rPr/>
        <w:t>skatteansættelse.</w:t>
      </w:r>
    </w:p>
    <w:p>
      <w:pPr>
        <w:pStyle w:val="BodyText"/>
        <w:rPr>
          <w:sz w:val="22"/>
        </w:rPr>
      </w:pPr>
    </w:p>
    <w:p>
      <w:pPr>
        <w:pStyle w:val="BodyText"/>
        <w:spacing w:line="276" w:lineRule="auto" w:before="132"/>
        <w:ind w:left="318" w:right="2238"/>
        <w:jc w:val="both"/>
      </w:pPr>
      <w:r>
        <w:rPr/>
        <w:t>Værdiansættelse</w:t>
      </w:r>
      <w:r>
        <w:rPr>
          <w:spacing w:val="1"/>
        </w:rPr>
        <w:t> </w:t>
      </w:r>
      <w:r>
        <w:rPr/>
        <w:t>af</w:t>
      </w:r>
      <w:r>
        <w:rPr>
          <w:spacing w:val="1"/>
        </w:rPr>
        <w:t> </w:t>
      </w:r>
      <w:r>
        <w:rPr/>
        <w:t>varmeforsyningsselskabernes</w:t>
      </w:r>
      <w:r>
        <w:rPr>
          <w:spacing w:val="1"/>
        </w:rPr>
        <w:t> </w:t>
      </w:r>
      <w:r>
        <w:rPr/>
        <w:t>anlægsaktiver</w:t>
      </w:r>
      <w:r>
        <w:rPr>
          <w:spacing w:val="1"/>
        </w:rPr>
        <w:t> </w:t>
      </w:r>
      <w:r>
        <w:rPr/>
        <w:t>sker</w:t>
      </w:r>
      <w:r>
        <w:rPr>
          <w:spacing w:val="1"/>
        </w:rPr>
        <w:t> </w:t>
      </w:r>
      <w:r>
        <w:rPr/>
        <w:t>bl.a.</w:t>
      </w:r>
      <w:r>
        <w:rPr>
          <w:spacing w:val="1"/>
        </w:rPr>
        <w:t> </w:t>
      </w:r>
      <w:r>
        <w:rPr/>
        <w:t>ud</w:t>
      </w:r>
      <w:r>
        <w:rPr>
          <w:spacing w:val="1"/>
        </w:rPr>
        <w:t> </w:t>
      </w:r>
      <w:r>
        <w:rPr/>
        <w:t>fra</w:t>
      </w:r>
      <w:r>
        <w:rPr>
          <w:spacing w:val="1"/>
        </w:rPr>
        <w:t> </w:t>
      </w:r>
      <w:r>
        <w:rPr/>
        <w:t>oplysninger i POLKA, som indeholder værdier for det enkelte varmeforsyningsselskabs</w:t>
      </w:r>
      <w:r>
        <w:rPr>
          <w:spacing w:val="1"/>
        </w:rPr>
        <w:t> </w:t>
      </w:r>
      <w:r>
        <w:rPr/>
        <w:t>aktiver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herunder</w:t>
      </w:r>
      <w:r>
        <w:rPr>
          <w:spacing w:val="1"/>
        </w:rPr>
        <w:t> </w:t>
      </w:r>
      <w:r>
        <w:rPr/>
        <w:t>ejendomme.</w:t>
      </w:r>
      <w:r>
        <w:rPr>
          <w:spacing w:val="1"/>
        </w:rPr>
        <w:t> </w:t>
      </w:r>
      <w:r>
        <w:rPr/>
        <w:t>Ejendommene</w:t>
      </w:r>
      <w:r>
        <w:rPr>
          <w:spacing w:val="1"/>
        </w:rPr>
        <w:t> </w:t>
      </w:r>
      <w:r>
        <w:rPr/>
        <w:t>indgår</w:t>
      </w:r>
      <w:r>
        <w:rPr>
          <w:spacing w:val="1"/>
        </w:rPr>
        <w:t> </w:t>
      </w:r>
      <w:r>
        <w:rPr/>
        <w:t>dermed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grundlaget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>
          <w:w w:val="95"/>
        </w:rPr>
        <w:t>fastsættelse af varmepriserne (indtægtsrammen), hvorfor disse må anses at have så nær</w:t>
      </w:r>
      <w:r>
        <w:rPr>
          <w:spacing w:val="1"/>
          <w:w w:val="95"/>
        </w:rPr>
        <w:t> </w:t>
      </w:r>
      <w:r>
        <w:rPr/>
        <w:t>en tilknytning til varmeforsyningsvirksomheden, at disse ejendomme, uanset om der</w:t>
      </w:r>
      <w:r>
        <w:rPr>
          <w:spacing w:val="1"/>
        </w:rPr>
        <w:t> </w:t>
      </w:r>
      <w:r>
        <w:rPr/>
        <w:t>foreligger</w:t>
      </w:r>
      <w:r>
        <w:rPr>
          <w:spacing w:val="1"/>
        </w:rPr>
        <w:t> </w:t>
      </w:r>
      <w:r>
        <w:rPr/>
        <w:t>overdragelse</w:t>
      </w:r>
      <w:r>
        <w:rPr>
          <w:spacing w:val="1"/>
        </w:rPr>
        <w:t> </w:t>
      </w:r>
      <w:r>
        <w:rPr/>
        <w:t>efter</w:t>
      </w:r>
      <w:r>
        <w:rPr>
          <w:spacing w:val="1"/>
        </w:rPr>
        <w:t> </w:t>
      </w:r>
      <w:r>
        <w:rPr/>
        <w:t>ligningslovens</w:t>
      </w:r>
      <w:r>
        <w:rPr>
          <w:spacing w:val="1"/>
        </w:rPr>
        <w:t> </w:t>
      </w:r>
      <w:r>
        <w:rPr/>
        <w:t>§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eller</w:t>
      </w:r>
      <w:r>
        <w:rPr>
          <w:spacing w:val="1"/>
        </w:rPr>
        <w:t> </w:t>
      </w:r>
      <w:r>
        <w:rPr/>
        <w:t>overgang</w:t>
      </w:r>
      <w:r>
        <w:rPr>
          <w:spacing w:val="1"/>
        </w:rPr>
        <w:t> </w:t>
      </w:r>
      <w:r>
        <w:rPr/>
        <w:t>til</w:t>
      </w:r>
      <w:r>
        <w:rPr>
          <w:spacing w:val="1"/>
        </w:rPr>
        <w:t> </w:t>
      </w:r>
      <w:r>
        <w:rPr/>
        <w:t>skattepligt</w:t>
      </w:r>
      <w:r>
        <w:rPr>
          <w:spacing w:val="1"/>
        </w:rPr>
        <w:t> </w:t>
      </w:r>
      <w:r>
        <w:rPr/>
        <w:t>efter</w:t>
      </w:r>
      <w:r>
        <w:rPr>
          <w:spacing w:val="-47"/>
        </w:rPr>
        <w:t> </w:t>
      </w:r>
      <w:r>
        <w:rPr>
          <w:w w:val="95"/>
        </w:rPr>
        <w:t>selskabsskattelovens § 5 D, bør værdiansættes efter POLKA-værdier for ejendomme ved</w:t>
      </w:r>
      <w:r>
        <w:rPr>
          <w:spacing w:val="1"/>
          <w:w w:val="95"/>
        </w:rPr>
        <w:t> </w:t>
      </w:r>
      <w:r>
        <w:rPr/>
        <w:t>opgørelse</w:t>
      </w:r>
      <w:r>
        <w:rPr>
          <w:spacing w:val="-2"/>
        </w:rPr>
        <w:t> </w:t>
      </w:r>
      <w:r>
        <w:rPr/>
        <w:t>af</w:t>
      </w:r>
      <w:r>
        <w:rPr>
          <w:spacing w:val="-1"/>
        </w:rPr>
        <w:t> </w:t>
      </w:r>
      <w:r>
        <w:rPr/>
        <w:t>den</w:t>
      </w:r>
      <w:r>
        <w:rPr>
          <w:spacing w:val="-1"/>
        </w:rPr>
        <w:t> </w:t>
      </w:r>
      <w:r>
        <w:rPr/>
        <w:t>skattemæssige</w:t>
      </w:r>
      <w:r>
        <w:rPr>
          <w:spacing w:val="-2"/>
        </w:rPr>
        <w:t> </w:t>
      </w:r>
      <w:r>
        <w:rPr/>
        <w:t>åbningsbalance.</w:t>
      </w:r>
    </w:p>
    <w:p>
      <w:pPr>
        <w:pStyle w:val="BodyText"/>
        <w:rPr>
          <w:sz w:val="22"/>
        </w:rPr>
      </w:pPr>
    </w:p>
    <w:p>
      <w:pPr>
        <w:pStyle w:val="BodyText"/>
        <w:spacing w:before="131"/>
        <w:ind w:left="318"/>
        <w:jc w:val="both"/>
      </w:pPr>
      <w:r>
        <w:rPr/>
        <w:t>Afsnit</w:t>
      </w:r>
      <w:r>
        <w:rPr>
          <w:spacing w:val="-8"/>
        </w:rPr>
        <w:t> </w:t>
      </w:r>
      <w:r>
        <w:rPr/>
        <w:t>5.</w:t>
      </w:r>
      <w:r>
        <w:rPr>
          <w:spacing w:val="-9"/>
        </w:rPr>
        <w:t> </w:t>
      </w:r>
      <w:r>
        <w:rPr/>
        <w:t>Verserende</w:t>
      </w:r>
      <w:r>
        <w:rPr>
          <w:spacing w:val="-9"/>
        </w:rPr>
        <w:t> </w:t>
      </w:r>
      <w:r>
        <w:rPr/>
        <w:t>sager</w:t>
      </w:r>
      <w:r>
        <w:rPr>
          <w:spacing w:val="-10"/>
        </w:rPr>
        <w:t> </w:t>
      </w:r>
      <w:r>
        <w:rPr/>
        <w:t>og</w:t>
      </w:r>
      <w:r>
        <w:rPr>
          <w:spacing w:val="-8"/>
        </w:rPr>
        <w:t> </w:t>
      </w:r>
      <w:r>
        <w:rPr/>
        <w:t>afsnit</w:t>
      </w:r>
      <w:r>
        <w:rPr>
          <w:spacing w:val="-8"/>
        </w:rPr>
        <w:t> </w:t>
      </w:r>
      <w:r>
        <w:rPr/>
        <w:t>6.</w:t>
      </w:r>
      <w:r>
        <w:rPr>
          <w:spacing w:val="-5"/>
        </w:rPr>
        <w:t> </w:t>
      </w:r>
      <w:r>
        <w:rPr/>
        <w:t>Genoptagelse</w:t>
      </w:r>
      <w:r>
        <w:rPr>
          <w:spacing w:val="-9"/>
        </w:rPr>
        <w:t> </w:t>
      </w:r>
      <w:r>
        <w:rPr/>
        <w:t>af</w:t>
      </w:r>
      <w:r>
        <w:rPr>
          <w:spacing w:val="-8"/>
        </w:rPr>
        <w:t> </w:t>
      </w:r>
      <w:r>
        <w:rPr/>
        <w:t>ansættelsen</w:t>
      </w:r>
    </w:p>
    <w:p>
      <w:pPr>
        <w:pStyle w:val="BodyText"/>
        <w:spacing w:line="276" w:lineRule="auto" w:before="95"/>
        <w:ind w:left="318" w:right="2235"/>
        <w:jc w:val="both"/>
      </w:pPr>
      <w:r>
        <w:rPr/>
        <w:t>Vi</w:t>
      </w:r>
      <w:r>
        <w:rPr>
          <w:spacing w:val="1"/>
        </w:rPr>
        <w:t> </w:t>
      </w:r>
      <w:r>
        <w:rPr/>
        <w:t>opfordrer</w:t>
      </w:r>
      <w:r>
        <w:rPr>
          <w:spacing w:val="1"/>
        </w:rPr>
        <w:t> </w:t>
      </w:r>
      <w:r>
        <w:rPr/>
        <w:t>endvidere</w:t>
      </w:r>
      <w:r>
        <w:rPr>
          <w:spacing w:val="1"/>
        </w:rPr>
        <w:t> </w:t>
      </w:r>
      <w:r>
        <w:rPr/>
        <w:t>Skattestyrelsen</w:t>
      </w:r>
      <w:r>
        <w:rPr>
          <w:spacing w:val="1"/>
        </w:rPr>
        <w:t> </w:t>
      </w:r>
      <w:r>
        <w:rPr/>
        <w:t>til,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afsnit</w:t>
      </w:r>
      <w:r>
        <w:rPr>
          <w:spacing w:val="1"/>
        </w:rPr>
        <w:t> </w:t>
      </w:r>
      <w:r>
        <w:rPr/>
        <w:t>‘5.</w:t>
      </w:r>
      <w:r>
        <w:rPr>
          <w:spacing w:val="1"/>
        </w:rPr>
        <w:t> </w:t>
      </w:r>
      <w:r>
        <w:rPr/>
        <w:t>Verserende</w:t>
      </w:r>
      <w:r>
        <w:rPr>
          <w:spacing w:val="1"/>
        </w:rPr>
        <w:t> </w:t>
      </w:r>
      <w:r>
        <w:rPr/>
        <w:t>sager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>
          <w:w w:val="95"/>
        </w:rPr>
        <w:t>Landsskatteretten’, i lighed med 2019-styresignalet, præciserer, hvor mange verserende</w:t>
      </w:r>
      <w:r>
        <w:rPr>
          <w:spacing w:val="1"/>
          <w:w w:val="95"/>
        </w:rPr>
        <w:t> </w:t>
      </w:r>
      <w:r>
        <w:rPr/>
        <w:t>sager</w:t>
      </w:r>
      <w:r>
        <w:rPr>
          <w:spacing w:val="-5"/>
        </w:rPr>
        <w:t> </w:t>
      </w:r>
      <w:r>
        <w:rPr/>
        <w:t>der</w:t>
      </w:r>
      <w:r>
        <w:rPr>
          <w:spacing w:val="-5"/>
        </w:rPr>
        <w:t> </w:t>
      </w:r>
      <w:r>
        <w:rPr/>
        <w:t>anslået</w:t>
      </w:r>
      <w:r>
        <w:rPr>
          <w:spacing w:val="-1"/>
        </w:rPr>
        <w:t> </w:t>
      </w:r>
      <w:r>
        <w:rPr/>
        <w:t>er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Landsskatteretten</w:t>
      </w:r>
      <w:r>
        <w:rPr>
          <w:spacing w:val="-4"/>
        </w:rPr>
        <w:t> </w:t>
      </w:r>
      <w:r>
        <w:rPr/>
        <w:t>frem</w:t>
      </w:r>
      <w:r>
        <w:rPr>
          <w:spacing w:val="1"/>
        </w:rPr>
        <w:t> </w:t>
      </w:r>
      <w:r>
        <w:rPr/>
        <w:t>for</w:t>
      </w:r>
      <w:r>
        <w:rPr>
          <w:spacing w:val="-4"/>
        </w:rPr>
        <w:t> </w:t>
      </w:r>
      <w:r>
        <w:rPr/>
        <w:t>at</w:t>
      </w:r>
      <w:r>
        <w:rPr>
          <w:spacing w:val="-2"/>
        </w:rPr>
        <w:t> </w:t>
      </w:r>
      <w:r>
        <w:rPr/>
        <w:t>henvise</w:t>
      </w:r>
      <w:r>
        <w:rPr>
          <w:spacing w:val="-5"/>
        </w:rPr>
        <w:t> </w:t>
      </w:r>
      <w:r>
        <w:rPr/>
        <w:t>til</w:t>
      </w:r>
      <w:r>
        <w:rPr>
          <w:spacing w:val="-4"/>
        </w:rPr>
        <w:t> </w:t>
      </w:r>
      <w:r>
        <w:rPr/>
        <w:t>“en</w:t>
      </w:r>
      <w:r>
        <w:rPr>
          <w:spacing w:val="-4"/>
        </w:rPr>
        <w:t> </w:t>
      </w:r>
      <w:r>
        <w:rPr/>
        <w:t>håndfuld”.</w:t>
      </w:r>
      <w:r>
        <w:rPr>
          <w:spacing w:val="1"/>
        </w:rPr>
        <w:t> </w:t>
      </w:r>
      <w:r>
        <w:rPr/>
        <w:t>Ligeledes</w:t>
      </w:r>
      <w:r>
        <w:rPr>
          <w:spacing w:val="-47"/>
        </w:rPr>
        <w:t> </w:t>
      </w:r>
      <w:r>
        <w:rPr/>
        <w:t>opfordrer</w:t>
      </w:r>
      <w:r>
        <w:rPr>
          <w:spacing w:val="-5"/>
        </w:rPr>
        <w:t> </w:t>
      </w:r>
      <w:r>
        <w:rPr/>
        <w:t>vi</w:t>
      </w:r>
      <w:r>
        <w:rPr>
          <w:spacing w:val="-5"/>
        </w:rPr>
        <w:t> </w:t>
      </w:r>
      <w:r>
        <w:rPr/>
        <w:t>til,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/>
        <w:t>Skattestyrelsen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/>
        <w:t>afsnit</w:t>
      </w:r>
      <w:r>
        <w:rPr>
          <w:spacing w:val="-6"/>
        </w:rPr>
        <w:t> </w:t>
      </w:r>
      <w:r>
        <w:rPr/>
        <w:t>‘6.</w:t>
      </w:r>
      <w:r>
        <w:rPr>
          <w:spacing w:val="-5"/>
        </w:rPr>
        <w:t> </w:t>
      </w:r>
      <w:r>
        <w:rPr/>
        <w:t>Genoptagelse</w:t>
      </w:r>
      <w:r>
        <w:rPr>
          <w:spacing w:val="-5"/>
        </w:rPr>
        <w:t> </w:t>
      </w:r>
      <w:r>
        <w:rPr/>
        <w:t>af</w:t>
      </w:r>
      <w:r>
        <w:rPr>
          <w:spacing w:val="-4"/>
        </w:rPr>
        <w:t> </w:t>
      </w:r>
      <w:r>
        <w:rPr/>
        <w:t>ansættelsen’</w:t>
      </w:r>
      <w:r>
        <w:rPr>
          <w:spacing w:val="-5"/>
        </w:rPr>
        <w:t> </w:t>
      </w:r>
      <w:r>
        <w:rPr/>
        <w:t>i</w:t>
      </w:r>
      <w:r>
        <w:rPr>
          <w:spacing w:val="-6"/>
        </w:rPr>
        <w:t> </w:t>
      </w:r>
      <w:r>
        <w:rPr/>
        <w:t>lighed</w:t>
      </w:r>
      <w:r>
        <w:rPr>
          <w:spacing w:val="-6"/>
        </w:rPr>
        <w:t> </w:t>
      </w:r>
      <w:r>
        <w:rPr/>
        <w:t>med</w:t>
      </w:r>
      <w:r>
        <w:rPr>
          <w:spacing w:val="-47"/>
        </w:rPr>
        <w:t> </w:t>
      </w:r>
      <w:r>
        <w:rPr/>
        <w:t>2019-styresignalet præciserer, hvor mange varmeforsyningsselskaber der ikke har en</w:t>
      </w:r>
      <w:r>
        <w:rPr>
          <w:spacing w:val="1"/>
        </w:rPr>
        <w:t> </w:t>
      </w:r>
      <w:r>
        <w:rPr/>
        <w:t>verserende klagesag ved Landsskatteretten, hvorfor Skattestyrelsen af egen drift skal</w:t>
      </w:r>
      <w:r>
        <w:rPr>
          <w:spacing w:val="1"/>
        </w:rPr>
        <w:t> </w:t>
      </w:r>
      <w:r>
        <w:rPr/>
        <w:t>genoptage</w:t>
      </w:r>
      <w:r>
        <w:rPr>
          <w:spacing w:val="-3"/>
        </w:rPr>
        <w:t> </w:t>
      </w:r>
      <w:r>
        <w:rPr/>
        <w:t>skatteansættelserne</w:t>
      </w:r>
      <w:r>
        <w:rPr>
          <w:spacing w:val="-3"/>
        </w:rPr>
        <w:t> </w:t>
      </w:r>
      <w:r>
        <w:rPr/>
        <w:t>med</w:t>
      </w:r>
      <w:r>
        <w:rPr>
          <w:spacing w:val="-2"/>
        </w:rPr>
        <w:t> </w:t>
      </w:r>
      <w:r>
        <w:rPr/>
        <w:t>afsæt</w:t>
      </w:r>
      <w:r>
        <w:rPr>
          <w:spacing w:val="-1"/>
        </w:rPr>
        <w:t> </w:t>
      </w:r>
      <w:r>
        <w:rPr/>
        <w:t>i</w:t>
      </w:r>
      <w:r>
        <w:rPr>
          <w:spacing w:val="-3"/>
        </w:rPr>
        <w:t> </w:t>
      </w:r>
      <w:r>
        <w:rPr/>
        <w:t>styresignalet.</w:t>
      </w:r>
    </w:p>
    <w:p>
      <w:pPr>
        <w:pStyle w:val="BodyText"/>
        <w:rPr>
          <w:sz w:val="22"/>
        </w:rPr>
      </w:pPr>
    </w:p>
    <w:p>
      <w:pPr>
        <w:pStyle w:val="BodyText"/>
        <w:spacing w:before="131"/>
        <w:ind w:left="318"/>
        <w:jc w:val="both"/>
      </w:pPr>
      <w:r>
        <w:rPr>
          <w:spacing w:val="-1"/>
        </w:rPr>
        <w:t>Punkt</w:t>
      </w:r>
      <w:r>
        <w:rPr>
          <w:spacing w:val="-10"/>
        </w:rPr>
        <w:t> </w:t>
      </w:r>
      <w:r>
        <w:rPr>
          <w:spacing w:val="-1"/>
        </w:rPr>
        <w:t>6.2.</w:t>
      </w:r>
      <w:r>
        <w:rPr>
          <w:spacing w:val="-11"/>
        </w:rPr>
        <w:t> </w:t>
      </w:r>
      <w:r>
        <w:rPr>
          <w:spacing w:val="-1"/>
        </w:rPr>
        <w:t>Ordinær</w:t>
      </w:r>
      <w:r>
        <w:rPr>
          <w:spacing w:val="-12"/>
        </w:rPr>
        <w:t> </w:t>
      </w:r>
      <w:r>
        <w:rPr>
          <w:spacing w:val="-1"/>
        </w:rPr>
        <w:t>genoptagelse</w:t>
      </w:r>
      <w:r>
        <w:rPr>
          <w:spacing w:val="-10"/>
        </w:rPr>
        <w:t> </w:t>
      </w:r>
      <w:r>
        <w:rPr>
          <w:spacing w:val="-1"/>
        </w:rPr>
        <w:t>og</w:t>
      </w:r>
      <w:r>
        <w:rPr>
          <w:spacing w:val="-11"/>
        </w:rPr>
        <w:t> </w:t>
      </w:r>
      <w:r>
        <w:rPr/>
        <w:t>Punkt</w:t>
      </w:r>
      <w:r>
        <w:rPr>
          <w:spacing w:val="-10"/>
        </w:rPr>
        <w:t> </w:t>
      </w:r>
      <w:r>
        <w:rPr/>
        <w:t>6.3.</w:t>
      </w:r>
      <w:r>
        <w:rPr>
          <w:spacing w:val="-7"/>
        </w:rPr>
        <w:t> </w:t>
      </w:r>
      <w:r>
        <w:rPr/>
        <w:t>Ekstraordinær</w:t>
      </w:r>
      <w:r>
        <w:rPr>
          <w:spacing w:val="-12"/>
        </w:rPr>
        <w:t> </w:t>
      </w:r>
      <w:r>
        <w:rPr/>
        <w:t>genoptagelse</w:t>
      </w:r>
    </w:p>
    <w:p>
      <w:pPr>
        <w:pStyle w:val="BodyText"/>
        <w:spacing w:line="276" w:lineRule="auto" w:before="93"/>
        <w:ind w:left="318" w:right="2243"/>
        <w:jc w:val="both"/>
      </w:pPr>
      <w:r>
        <w:rPr/>
        <w:t>For</w:t>
      </w:r>
      <w:r>
        <w:rPr>
          <w:spacing w:val="-7"/>
        </w:rPr>
        <w:t> </w:t>
      </w:r>
      <w:r>
        <w:rPr/>
        <w:t>varmeforsyningsselskaber,</w:t>
      </w:r>
      <w:r>
        <w:rPr>
          <w:spacing w:val="-6"/>
        </w:rPr>
        <w:t> </w:t>
      </w:r>
      <w:r>
        <w:rPr/>
        <w:t>som</w:t>
      </w:r>
      <w:r>
        <w:rPr>
          <w:spacing w:val="-7"/>
        </w:rPr>
        <w:t> </w:t>
      </w:r>
      <w:r>
        <w:rPr/>
        <w:t>er</w:t>
      </w:r>
      <w:r>
        <w:rPr>
          <w:spacing w:val="-9"/>
        </w:rPr>
        <w:t> </w:t>
      </w:r>
      <w:r>
        <w:rPr/>
        <w:t>etableret</w:t>
      </w:r>
      <w:r>
        <w:rPr>
          <w:spacing w:val="-6"/>
        </w:rPr>
        <w:t> </w:t>
      </w:r>
      <w:r>
        <w:rPr/>
        <w:t>ved</w:t>
      </w:r>
      <w:r>
        <w:rPr>
          <w:spacing w:val="-7"/>
        </w:rPr>
        <w:t> </w:t>
      </w:r>
      <w:r>
        <w:rPr/>
        <w:t>overdragelse</w:t>
      </w:r>
      <w:r>
        <w:rPr>
          <w:spacing w:val="-6"/>
        </w:rPr>
        <w:t> </w:t>
      </w:r>
      <w:r>
        <w:rPr/>
        <w:t>efter</w:t>
      </w:r>
      <w:r>
        <w:rPr>
          <w:spacing w:val="-8"/>
        </w:rPr>
        <w:t> </w:t>
      </w:r>
      <w:r>
        <w:rPr/>
        <w:t>ligningslovens</w:t>
      </w:r>
      <w:r>
        <w:rPr>
          <w:spacing w:val="-6"/>
        </w:rPr>
        <w:t> </w:t>
      </w:r>
      <w:r>
        <w:rPr/>
        <w:t>§</w:t>
      </w:r>
      <w:r>
        <w:rPr>
          <w:spacing w:val="-48"/>
        </w:rPr>
        <w:t> </w:t>
      </w:r>
      <w:r>
        <w:rPr/>
        <w:t>2</w:t>
      </w:r>
      <w:r>
        <w:rPr>
          <w:spacing w:val="-2"/>
        </w:rPr>
        <w:t> </w:t>
      </w:r>
      <w:r>
        <w:rPr/>
        <w:t>eller</w:t>
      </w:r>
      <w:r>
        <w:rPr>
          <w:spacing w:val="-3"/>
        </w:rPr>
        <w:t> </w:t>
      </w:r>
      <w:r>
        <w:rPr/>
        <w:t>overgået</w:t>
      </w:r>
      <w:r>
        <w:rPr>
          <w:spacing w:val="-1"/>
        </w:rPr>
        <w:t> </w:t>
      </w:r>
      <w:r>
        <w:rPr/>
        <w:t>til</w:t>
      </w:r>
      <w:r>
        <w:rPr>
          <w:spacing w:val="-3"/>
        </w:rPr>
        <w:t> </w:t>
      </w:r>
      <w:r>
        <w:rPr/>
        <w:t>skattepligt efter</w:t>
      </w:r>
      <w:r>
        <w:rPr>
          <w:spacing w:val="-4"/>
        </w:rPr>
        <w:t> </w:t>
      </w:r>
      <w:r>
        <w:rPr/>
        <w:t>selskabsskattelovens</w:t>
      </w:r>
      <w:r>
        <w:rPr>
          <w:spacing w:val="-1"/>
        </w:rPr>
        <w:t> </w:t>
      </w:r>
      <w:r>
        <w:rPr/>
        <w:t>§</w:t>
      </w:r>
      <w:r>
        <w:rPr>
          <w:spacing w:val="-2"/>
        </w:rPr>
        <w:t> </w:t>
      </w:r>
      <w:r>
        <w:rPr/>
        <w:t>5</w:t>
      </w:r>
      <w:r>
        <w:rPr>
          <w:spacing w:val="-3"/>
        </w:rPr>
        <w:t> </w:t>
      </w:r>
      <w:r>
        <w:rPr/>
        <w:t>D</w:t>
      </w:r>
      <w:r>
        <w:rPr>
          <w:spacing w:val="-2"/>
        </w:rPr>
        <w:t> </w:t>
      </w:r>
      <w:r>
        <w:rPr/>
        <w:t>før</w:t>
      </w:r>
      <w:r>
        <w:rPr>
          <w:spacing w:val="-2"/>
        </w:rPr>
        <w:t> </w:t>
      </w:r>
      <w:r>
        <w:rPr/>
        <w:t>indkomståret</w:t>
      </w:r>
      <w:r>
        <w:rPr>
          <w:spacing w:val="-2"/>
        </w:rPr>
        <w:t> </w:t>
      </w:r>
      <w:r>
        <w:rPr/>
        <w:t>2012,</w:t>
      </w:r>
    </w:p>
    <w:p>
      <w:pPr>
        <w:spacing w:after="0" w:line="276" w:lineRule="auto"/>
        <w:jc w:val="both"/>
        <w:sectPr>
          <w:headerReference w:type="default" r:id="rId8"/>
          <w:footerReference w:type="default" r:id="rId9"/>
          <w:pgSz w:w="11910" w:h="16850"/>
          <w:pgMar w:header="620" w:footer="1416" w:top="1660" w:bottom="1600" w:left="1100" w:right="820"/>
          <w:pgNumType w:start="2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spacing w:line="276" w:lineRule="auto" w:before="99"/>
        <w:ind w:left="318" w:right="2235"/>
        <w:jc w:val="both"/>
      </w:pPr>
      <w:r>
        <w:rPr>
          <w:spacing w:val="-1"/>
        </w:rPr>
        <w:t>gælder</w:t>
      </w:r>
      <w:r>
        <w:rPr>
          <w:spacing w:val="-12"/>
        </w:rPr>
        <w:t> </w:t>
      </w:r>
      <w:r>
        <w:rPr>
          <w:spacing w:val="-1"/>
        </w:rPr>
        <w:t>i</w:t>
      </w:r>
      <w:r>
        <w:rPr>
          <w:spacing w:val="-11"/>
        </w:rPr>
        <w:t> </w:t>
      </w:r>
      <w:r>
        <w:rPr>
          <w:spacing w:val="-1"/>
        </w:rPr>
        <w:t>udgangspunktet,</w:t>
      </w:r>
      <w:r>
        <w:rPr>
          <w:spacing w:val="-9"/>
        </w:rPr>
        <w:t> </w:t>
      </w:r>
      <w:r>
        <w:rPr>
          <w:spacing w:val="-1"/>
        </w:rPr>
        <w:t>at</w:t>
      </w:r>
      <w:r>
        <w:rPr>
          <w:spacing w:val="-10"/>
        </w:rPr>
        <w:t> </w:t>
      </w:r>
      <w:r>
        <w:rPr>
          <w:spacing w:val="-1"/>
        </w:rPr>
        <w:t>disse</w:t>
      </w:r>
      <w:r>
        <w:rPr>
          <w:spacing w:val="-10"/>
        </w:rPr>
        <w:t> </w:t>
      </w:r>
      <w:r>
        <w:rPr>
          <w:spacing w:val="-1"/>
        </w:rPr>
        <w:t>vil</w:t>
      </w:r>
      <w:r>
        <w:rPr>
          <w:spacing w:val="-12"/>
        </w:rPr>
        <w:t> </w:t>
      </w:r>
      <w:r>
        <w:rPr>
          <w:spacing w:val="-1"/>
        </w:rPr>
        <w:t>være</w:t>
      </w:r>
      <w:r>
        <w:rPr>
          <w:spacing w:val="-10"/>
        </w:rPr>
        <w:t> </w:t>
      </w:r>
      <w:r>
        <w:rPr/>
        <w:t>undergivet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almindelige</w:t>
      </w:r>
      <w:r>
        <w:rPr>
          <w:spacing w:val="-11"/>
        </w:rPr>
        <w:t> </w:t>
      </w:r>
      <w:r>
        <w:rPr/>
        <w:t>forældelsesregler</w:t>
      </w:r>
      <w:r>
        <w:rPr>
          <w:spacing w:val="-5"/>
        </w:rPr>
        <w:t> </w:t>
      </w:r>
      <w:r>
        <w:rPr/>
        <w:t>i</w:t>
      </w:r>
      <w:r>
        <w:rPr>
          <w:spacing w:val="-47"/>
        </w:rPr>
        <w:t> </w:t>
      </w:r>
      <w:r>
        <w:rPr/>
        <w:t>skatteforvaltningslovens</w:t>
      </w:r>
      <w:r>
        <w:rPr>
          <w:spacing w:val="-1"/>
        </w:rPr>
        <w:t> </w:t>
      </w:r>
      <w:r>
        <w:rPr/>
        <w:t>§</w:t>
      </w:r>
      <w:r>
        <w:rPr>
          <w:spacing w:val="-1"/>
        </w:rPr>
        <w:t> </w:t>
      </w:r>
      <w:r>
        <w:rPr/>
        <w:t>26, stk.</w:t>
      </w:r>
      <w:r>
        <w:rPr>
          <w:spacing w:val="-1"/>
        </w:rPr>
        <w:t> </w:t>
      </w:r>
      <w:r>
        <w:rPr/>
        <w:t>1.</w:t>
      </w:r>
    </w:p>
    <w:p>
      <w:pPr>
        <w:pStyle w:val="BodyText"/>
        <w:rPr>
          <w:sz w:val="22"/>
        </w:rPr>
      </w:pPr>
    </w:p>
    <w:p>
      <w:pPr>
        <w:pStyle w:val="BodyText"/>
        <w:spacing w:line="276" w:lineRule="auto" w:before="131"/>
        <w:ind w:left="318" w:right="2241"/>
        <w:jc w:val="both"/>
      </w:pPr>
      <w:r>
        <w:rPr/>
        <w:t>Efter skatteforvaltningslovens § 26, stk. 3, kan en skatteansættelse, der beror på en</w:t>
      </w:r>
      <w:r>
        <w:rPr>
          <w:spacing w:val="1"/>
        </w:rPr>
        <w:t> </w:t>
      </w:r>
      <w:r>
        <w:rPr>
          <w:w w:val="95"/>
        </w:rPr>
        <w:t>ændret bedømmelse af et afskrivningsgrundlag for et indkomstår, der ligger uden for den</w:t>
      </w:r>
      <w:r>
        <w:rPr>
          <w:spacing w:val="1"/>
          <w:w w:val="95"/>
        </w:rPr>
        <w:t> </w:t>
      </w:r>
      <w:r>
        <w:rPr/>
        <w:t>ordinære</w:t>
      </w:r>
      <w:r>
        <w:rPr>
          <w:spacing w:val="1"/>
        </w:rPr>
        <w:t> </w:t>
      </w:r>
      <w:r>
        <w:rPr/>
        <w:t>ansættelsesfrist,</w:t>
      </w:r>
      <w:r>
        <w:rPr>
          <w:spacing w:val="1"/>
        </w:rPr>
        <w:t> </w:t>
      </w:r>
      <w:r>
        <w:rPr/>
        <w:t>foretages</w:t>
      </w:r>
      <w:r>
        <w:rPr>
          <w:spacing w:val="1"/>
        </w:rPr>
        <w:t> </w:t>
      </w:r>
      <w:r>
        <w:rPr/>
        <w:t>eller</w:t>
      </w:r>
      <w:r>
        <w:rPr>
          <w:spacing w:val="1"/>
        </w:rPr>
        <w:t> </w:t>
      </w:r>
      <w:r>
        <w:rPr/>
        <w:t>ændres</w:t>
      </w:r>
      <w:r>
        <w:rPr>
          <w:spacing w:val="1"/>
        </w:rPr>
        <w:t> </w:t>
      </w:r>
      <w:r>
        <w:rPr/>
        <w:t>af</w:t>
      </w:r>
      <w:r>
        <w:rPr>
          <w:spacing w:val="1"/>
        </w:rPr>
        <w:t> </w:t>
      </w:r>
      <w:r>
        <w:rPr/>
        <w:t>myndigheden</w:t>
      </w:r>
      <w:r>
        <w:rPr>
          <w:spacing w:val="1"/>
        </w:rPr>
        <w:t> </w:t>
      </w:r>
      <w:r>
        <w:rPr/>
        <w:t>efter</w:t>
      </w:r>
      <w:r>
        <w:rPr>
          <w:spacing w:val="1"/>
        </w:rPr>
        <w:t> </w:t>
      </w:r>
      <w:r>
        <w:rPr/>
        <w:t>stk.</w:t>
      </w:r>
      <w:r>
        <w:rPr>
          <w:spacing w:val="1"/>
        </w:rPr>
        <w:t> </w:t>
      </w:r>
      <w:r>
        <w:rPr/>
        <w:t>1,</w:t>
      </w:r>
      <w:r>
        <w:rPr>
          <w:spacing w:val="1"/>
        </w:rPr>
        <w:t> </w:t>
      </w:r>
      <w:r>
        <w:rPr>
          <w:w w:val="95"/>
        </w:rPr>
        <w:t>medmindre ansættelsen beror på et skøn. Det særlige ved bestemmelsen er, at den giver</w:t>
      </w:r>
      <w:r>
        <w:rPr>
          <w:spacing w:val="1"/>
          <w:w w:val="95"/>
        </w:rPr>
        <w:t> </w:t>
      </w:r>
      <w:r>
        <w:rPr/>
        <w:t>mulighed for, at det accepteres, at den ansættelse, der foretages inden for fristen, kan</w:t>
      </w:r>
      <w:r>
        <w:rPr>
          <w:spacing w:val="-47"/>
        </w:rPr>
        <w:t> </w:t>
      </w:r>
      <w:r>
        <w:rPr/>
        <w:t>vedrøre</w:t>
      </w:r>
      <w:r>
        <w:rPr>
          <w:spacing w:val="1"/>
        </w:rPr>
        <w:t> </w:t>
      </w:r>
      <w:r>
        <w:rPr/>
        <w:t>et</w:t>
      </w:r>
      <w:r>
        <w:rPr>
          <w:spacing w:val="1"/>
        </w:rPr>
        <w:t> </w:t>
      </w:r>
      <w:r>
        <w:rPr/>
        <w:t>afskrivningsgrundlag,</w:t>
      </w:r>
      <w:r>
        <w:rPr>
          <w:spacing w:val="1"/>
        </w:rPr>
        <w:t> </w:t>
      </w:r>
      <w:r>
        <w:rPr/>
        <w:t>som</w:t>
      </w:r>
      <w:r>
        <w:rPr>
          <w:spacing w:val="1"/>
        </w:rPr>
        <w:t> </w:t>
      </w:r>
      <w:r>
        <w:rPr/>
        <w:t>ligger</w:t>
      </w:r>
      <w:r>
        <w:rPr>
          <w:spacing w:val="1"/>
        </w:rPr>
        <w:t> </w:t>
      </w:r>
      <w:r>
        <w:rPr/>
        <w:t>uden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den</w:t>
      </w:r>
      <w:r>
        <w:rPr>
          <w:spacing w:val="1"/>
        </w:rPr>
        <w:t> </w:t>
      </w:r>
      <w:r>
        <w:rPr/>
        <w:t>ordinære</w:t>
      </w:r>
      <w:r>
        <w:rPr>
          <w:spacing w:val="1"/>
        </w:rPr>
        <w:t> </w:t>
      </w:r>
      <w:r>
        <w:rPr/>
        <w:t>frist.</w:t>
      </w:r>
      <w:r>
        <w:rPr>
          <w:spacing w:val="1"/>
        </w:rPr>
        <w:t> </w:t>
      </w:r>
      <w:r>
        <w:rPr/>
        <w:t>Hvis</w:t>
      </w:r>
      <w:r>
        <w:rPr>
          <w:spacing w:val="1"/>
        </w:rPr>
        <w:t> </w:t>
      </w:r>
      <w:r>
        <w:rPr/>
        <w:t>et</w:t>
      </w:r>
      <w:r>
        <w:rPr>
          <w:spacing w:val="1"/>
        </w:rPr>
        <w:t> </w:t>
      </w:r>
      <w:r>
        <w:rPr/>
        <w:t>afskrivningsgrundlag</w:t>
      </w:r>
      <w:r>
        <w:rPr>
          <w:spacing w:val="1"/>
        </w:rPr>
        <w:t> </w:t>
      </w:r>
      <w:r>
        <w:rPr/>
        <w:t>hermed</w:t>
      </w:r>
      <w:r>
        <w:rPr>
          <w:spacing w:val="1"/>
        </w:rPr>
        <w:t> </w:t>
      </w:r>
      <w:r>
        <w:rPr/>
        <w:t>lægges</w:t>
      </w:r>
      <w:r>
        <w:rPr>
          <w:spacing w:val="1"/>
        </w:rPr>
        <w:t> </w:t>
      </w:r>
      <w:r>
        <w:rPr/>
        <w:t>til</w:t>
      </w:r>
      <w:r>
        <w:rPr>
          <w:spacing w:val="1"/>
        </w:rPr>
        <w:t> </w:t>
      </w:r>
      <w:r>
        <w:rPr/>
        <w:t>grund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skatteansættelsen,</w:t>
      </w:r>
      <w:r>
        <w:rPr>
          <w:spacing w:val="1"/>
        </w:rPr>
        <w:t> </w:t>
      </w:r>
      <w:r>
        <w:rPr/>
        <w:t>når</w:t>
      </w:r>
      <w:r>
        <w:rPr>
          <w:spacing w:val="1"/>
        </w:rPr>
        <w:t> </w:t>
      </w:r>
      <w:r>
        <w:rPr/>
        <w:t>blot</w:t>
      </w:r>
      <w:r>
        <w:rPr>
          <w:spacing w:val="1"/>
        </w:rPr>
        <w:t> </w:t>
      </w:r>
      <w:r>
        <w:rPr/>
        <w:t>ansættelsen</w:t>
      </w:r>
      <w:r>
        <w:rPr>
          <w:spacing w:val="-2"/>
        </w:rPr>
        <w:t> </w:t>
      </w:r>
      <w:r>
        <w:rPr/>
        <w:t>foretages inden for</w:t>
      </w:r>
      <w:r>
        <w:rPr>
          <w:spacing w:val="-2"/>
        </w:rPr>
        <w:t> </w:t>
      </w:r>
      <w:r>
        <w:rPr/>
        <w:t>den</w:t>
      </w:r>
      <w:r>
        <w:rPr>
          <w:spacing w:val="-1"/>
        </w:rPr>
        <w:t> </w:t>
      </w:r>
      <w:r>
        <w:rPr/>
        <w:t>ordinære</w:t>
      </w:r>
      <w:r>
        <w:rPr>
          <w:spacing w:val="-1"/>
        </w:rPr>
        <w:t> </w:t>
      </w:r>
      <w:r>
        <w:rPr/>
        <w:t>frist.</w:t>
      </w:r>
    </w:p>
    <w:p>
      <w:pPr>
        <w:pStyle w:val="BodyText"/>
        <w:rPr>
          <w:sz w:val="22"/>
        </w:rPr>
      </w:pPr>
    </w:p>
    <w:p>
      <w:pPr>
        <w:pStyle w:val="BodyText"/>
        <w:spacing w:line="276" w:lineRule="auto" w:before="133"/>
        <w:ind w:left="318" w:right="2238"/>
        <w:jc w:val="both"/>
      </w:pPr>
      <w:r>
        <w:rPr>
          <w:w w:val="95"/>
        </w:rPr>
        <w:t>Vi finder, at ovenstående giver varmeforsyningsselskaber, som er indtrådt i skattepligt før</w:t>
      </w:r>
      <w:r>
        <w:rPr>
          <w:spacing w:val="1"/>
          <w:w w:val="95"/>
        </w:rPr>
        <w:t> </w:t>
      </w:r>
      <w:r>
        <w:rPr/>
        <w:t>2012 og har fastsat skattemæssige indgangsværdier før indkomståret 2012 efter</w:t>
      </w:r>
      <w:r>
        <w:rPr>
          <w:spacing w:val="1"/>
        </w:rPr>
        <w:t> </w:t>
      </w:r>
      <w:r>
        <w:rPr/>
        <w:t>Skattestyrelsens dagældende praksis, mulighed for at få ændret det skattemæssige</w:t>
      </w:r>
      <w:r>
        <w:rPr>
          <w:spacing w:val="1"/>
        </w:rPr>
        <w:t> </w:t>
      </w:r>
      <w:r>
        <w:rPr/>
        <w:t>afskrivningsgrundlag</w:t>
      </w:r>
      <w:r>
        <w:rPr>
          <w:spacing w:val="1"/>
        </w:rPr>
        <w:t> </w:t>
      </w:r>
      <w:r>
        <w:rPr/>
        <w:t>og</w:t>
      </w:r>
      <w:r>
        <w:rPr>
          <w:spacing w:val="1"/>
        </w:rPr>
        <w:t> </w:t>
      </w:r>
      <w:r>
        <w:rPr/>
        <w:t>få</w:t>
      </w:r>
      <w:r>
        <w:rPr>
          <w:spacing w:val="1"/>
        </w:rPr>
        <w:t> </w:t>
      </w:r>
      <w:r>
        <w:rPr/>
        <w:t>afskrivningsgrundlaget</w:t>
      </w:r>
      <w:r>
        <w:rPr>
          <w:spacing w:val="1"/>
        </w:rPr>
        <w:t> </w:t>
      </w:r>
      <w:r>
        <w:rPr/>
        <w:t>fastsat</w:t>
      </w:r>
      <w:r>
        <w:rPr>
          <w:spacing w:val="1"/>
        </w:rPr>
        <w:t> </w:t>
      </w:r>
      <w:r>
        <w:rPr/>
        <w:t>efter</w:t>
      </w:r>
      <w:r>
        <w:rPr>
          <w:spacing w:val="1"/>
        </w:rPr>
        <w:t> </w:t>
      </w:r>
      <w:r>
        <w:rPr/>
        <w:t>principperne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Landsskatterettens</w:t>
      </w:r>
      <w:r>
        <w:rPr>
          <w:spacing w:val="1"/>
        </w:rPr>
        <w:t> </w:t>
      </w:r>
      <w:r>
        <w:rPr/>
        <w:t>afgørelse</w:t>
      </w:r>
      <w:r>
        <w:rPr>
          <w:spacing w:val="1"/>
        </w:rPr>
        <w:t> </w:t>
      </w:r>
      <w:r>
        <w:rPr/>
        <w:t>(og</w:t>
      </w:r>
      <w:r>
        <w:rPr>
          <w:spacing w:val="1"/>
        </w:rPr>
        <w:t> </w:t>
      </w:r>
      <w:r>
        <w:rPr/>
        <w:t>principperne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Højesterets</w:t>
      </w:r>
      <w:r>
        <w:rPr>
          <w:spacing w:val="1"/>
        </w:rPr>
        <w:t> </w:t>
      </w:r>
      <w:r>
        <w:rPr/>
        <w:t>dommene</w:t>
      </w:r>
      <w:r>
        <w:rPr>
          <w:spacing w:val="1"/>
        </w:rPr>
        <w:t> </w:t>
      </w:r>
      <w:r>
        <w:rPr/>
        <w:t>vedrørende</w:t>
      </w:r>
      <w:r>
        <w:rPr>
          <w:spacing w:val="1"/>
        </w:rPr>
        <w:t> </w:t>
      </w:r>
      <w:r>
        <w:rPr/>
        <w:t>vandforsyningsselskaber,</w:t>
      </w:r>
      <w:r>
        <w:rPr>
          <w:spacing w:val="1"/>
        </w:rPr>
        <w:t> </w:t>
      </w:r>
      <w:r>
        <w:rPr/>
        <w:t>som</w:t>
      </w:r>
      <w:r>
        <w:rPr>
          <w:spacing w:val="1"/>
        </w:rPr>
        <w:t> </w:t>
      </w:r>
      <w:r>
        <w:rPr/>
        <w:t>er</w:t>
      </w:r>
      <w:r>
        <w:rPr>
          <w:spacing w:val="1"/>
        </w:rPr>
        <w:t> </w:t>
      </w:r>
      <w:r>
        <w:rPr/>
        <w:t>direkte</w:t>
      </w:r>
      <w:r>
        <w:rPr>
          <w:spacing w:val="1"/>
        </w:rPr>
        <w:t> </w:t>
      </w:r>
      <w:r>
        <w:rPr/>
        <w:t>sammenlignelige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varmeforsyningsselskaber).</w:t>
      </w:r>
      <w:r>
        <w:rPr>
          <w:spacing w:val="1"/>
        </w:rPr>
        <w:t> </w:t>
      </w:r>
      <w:r>
        <w:rPr/>
        <w:t>Vi</w:t>
      </w:r>
      <w:r>
        <w:rPr>
          <w:spacing w:val="1"/>
        </w:rPr>
        <w:t> </w:t>
      </w:r>
      <w:r>
        <w:rPr/>
        <w:t>opfordrer</w:t>
      </w:r>
      <w:r>
        <w:rPr>
          <w:spacing w:val="1"/>
        </w:rPr>
        <w:t> </w:t>
      </w:r>
      <w:r>
        <w:rPr/>
        <w:t>Skattestyrelsen</w:t>
      </w:r>
      <w:r>
        <w:rPr>
          <w:spacing w:val="1"/>
        </w:rPr>
        <w:t> </w:t>
      </w:r>
      <w:r>
        <w:rPr/>
        <w:t>til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indarbejde</w:t>
      </w:r>
      <w:r>
        <w:rPr>
          <w:spacing w:val="1"/>
        </w:rPr>
        <w:t> </w:t>
      </w:r>
      <w:r>
        <w:rPr/>
        <w:t>dette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styresignalet.</w:t>
      </w:r>
      <w:r>
        <w:rPr>
          <w:spacing w:val="-8"/>
        </w:rPr>
        <w:t> </w:t>
      </w:r>
      <w:r>
        <w:rPr/>
        <w:t>Det</w:t>
      </w:r>
      <w:r>
        <w:rPr>
          <w:spacing w:val="-7"/>
        </w:rPr>
        <w:t> </w:t>
      </w:r>
      <w:r>
        <w:rPr/>
        <w:t>ændrede</w:t>
      </w:r>
      <w:r>
        <w:rPr>
          <w:spacing w:val="-6"/>
        </w:rPr>
        <w:t> </w:t>
      </w:r>
      <w:r>
        <w:rPr/>
        <w:t>afskrivningsgrundlag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disse</w:t>
      </w:r>
      <w:r>
        <w:rPr>
          <w:spacing w:val="-9"/>
        </w:rPr>
        <w:t> </w:t>
      </w:r>
      <w:r>
        <w:rPr/>
        <w:t>varmeforsyningsselskaber</w:t>
      </w:r>
      <w:r>
        <w:rPr>
          <w:spacing w:val="-9"/>
        </w:rPr>
        <w:t> </w:t>
      </w:r>
      <w:r>
        <w:rPr/>
        <w:t>vil</w:t>
      </w:r>
      <w:r>
        <w:rPr>
          <w:spacing w:val="-48"/>
        </w:rPr>
        <w:t> </w:t>
      </w:r>
      <w:r>
        <w:rPr/>
        <w:t>dog kun have virkning fra og med indkomståret 2018, da dette indkomstår fortsat kan</w:t>
      </w:r>
      <w:r>
        <w:rPr>
          <w:spacing w:val="-47"/>
        </w:rPr>
        <w:t> </w:t>
      </w:r>
      <w:r>
        <w:rPr/>
        <w:t>genoptages</w:t>
      </w:r>
      <w:r>
        <w:rPr>
          <w:spacing w:val="-1"/>
        </w:rPr>
        <w:t> </w:t>
      </w:r>
      <w:r>
        <w:rPr/>
        <w:t>efter</w:t>
      </w:r>
      <w:r>
        <w:rPr>
          <w:spacing w:val="-2"/>
        </w:rPr>
        <w:t> </w:t>
      </w:r>
      <w:r>
        <w:rPr/>
        <w:t>skatteforvaltningslovens</w:t>
      </w:r>
      <w:r>
        <w:rPr>
          <w:spacing w:val="-2"/>
        </w:rPr>
        <w:t> </w:t>
      </w:r>
      <w:r>
        <w:rPr/>
        <w:t>§</w:t>
      </w:r>
      <w:r>
        <w:rPr>
          <w:spacing w:val="-1"/>
        </w:rPr>
        <w:t> </w:t>
      </w:r>
      <w:r>
        <w:rPr/>
        <w:t>26,</w:t>
      </w:r>
      <w:r>
        <w:rPr>
          <w:spacing w:val="-1"/>
        </w:rPr>
        <w:t> </w:t>
      </w:r>
      <w:r>
        <w:rPr/>
        <w:t>stk.</w:t>
      </w:r>
      <w:r>
        <w:rPr>
          <w:spacing w:val="-2"/>
        </w:rPr>
        <w:t> </w:t>
      </w:r>
      <w:r>
        <w:rPr/>
        <w:t>1.</w:t>
      </w:r>
    </w:p>
    <w:p>
      <w:pPr>
        <w:pStyle w:val="BodyText"/>
        <w:rPr>
          <w:sz w:val="22"/>
        </w:rPr>
      </w:pPr>
    </w:p>
    <w:p>
      <w:pPr>
        <w:pStyle w:val="BodyText"/>
        <w:spacing w:line="276" w:lineRule="auto" w:before="130"/>
        <w:ind w:left="318" w:right="2237"/>
        <w:jc w:val="both"/>
      </w:pPr>
      <w:r>
        <w:rPr/>
        <w:t>Såfremt</w:t>
      </w:r>
      <w:r>
        <w:rPr>
          <w:spacing w:val="-10"/>
        </w:rPr>
        <w:t> </w:t>
      </w:r>
      <w:r>
        <w:rPr/>
        <w:t>Skattestyrelsen</w:t>
      </w:r>
      <w:r>
        <w:rPr>
          <w:spacing w:val="-11"/>
        </w:rPr>
        <w:t> </w:t>
      </w:r>
      <w:r>
        <w:rPr/>
        <w:t>ikke</w:t>
      </w:r>
      <w:r>
        <w:rPr>
          <w:spacing w:val="-10"/>
        </w:rPr>
        <w:t> </w:t>
      </w:r>
      <w:r>
        <w:rPr/>
        <w:t>finder</w:t>
      </w:r>
      <w:r>
        <w:rPr>
          <w:spacing w:val="-12"/>
        </w:rPr>
        <w:t> </w:t>
      </w:r>
      <w:r>
        <w:rPr/>
        <w:t>anledning</w:t>
      </w:r>
      <w:r>
        <w:rPr>
          <w:spacing w:val="-8"/>
        </w:rPr>
        <w:t> </w:t>
      </w:r>
      <w:r>
        <w:rPr/>
        <w:t>til</w:t>
      </w:r>
      <w:r>
        <w:rPr>
          <w:spacing w:val="-11"/>
        </w:rPr>
        <w:t> </w:t>
      </w:r>
      <w:r>
        <w:rPr/>
        <w:t>at</w:t>
      </w:r>
      <w:r>
        <w:rPr>
          <w:spacing w:val="-10"/>
        </w:rPr>
        <w:t> </w:t>
      </w:r>
      <w:r>
        <w:rPr/>
        <w:t>indarbejde</w:t>
      </w:r>
      <w:r>
        <w:rPr>
          <w:spacing w:val="-11"/>
        </w:rPr>
        <w:t> </w:t>
      </w:r>
      <w:r>
        <w:rPr/>
        <w:t>ovenstående</w:t>
      </w:r>
      <w:r>
        <w:rPr>
          <w:spacing w:val="-11"/>
        </w:rPr>
        <w:t> </w:t>
      </w:r>
      <w:r>
        <w:rPr/>
        <w:t>vedrørende</w:t>
      </w:r>
      <w:r>
        <w:rPr>
          <w:spacing w:val="-48"/>
        </w:rPr>
        <w:t> </w:t>
      </w:r>
      <w:r>
        <w:rPr/>
        <w:t>ændring</w:t>
      </w:r>
      <w:r>
        <w:rPr>
          <w:spacing w:val="1"/>
        </w:rPr>
        <w:t> </w:t>
      </w:r>
      <w:r>
        <w:rPr/>
        <w:t>af</w:t>
      </w:r>
      <w:r>
        <w:rPr>
          <w:spacing w:val="1"/>
        </w:rPr>
        <w:t> </w:t>
      </w:r>
      <w:r>
        <w:rPr/>
        <w:t>afskrivningsgrundlag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varmeforsyningsselskaber,</w:t>
      </w:r>
      <w:r>
        <w:rPr>
          <w:spacing w:val="1"/>
        </w:rPr>
        <w:t> </w:t>
      </w:r>
      <w:r>
        <w:rPr/>
        <w:t>som</w:t>
      </w:r>
      <w:r>
        <w:rPr>
          <w:spacing w:val="1"/>
        </w:rPr>
        <w:t> </w:t>
      </w:r>
      <w:r>
        <w:rPr/>
        <w:t>er</w:t>
      </w:r>
      <w:r>
        <w:rPr>
          <w:spacing w:val="1"/>
        </w:rPr>
        <w:t> </w:t>
      </w:r>
      <w:r>
        <w:rPr/>
        <w:t>indtrådt</w:t>
      </w:r>
      <w:r>
        <w:rPr>
          <w:spacing w:val="1"/>
        </w:rPr>
        <w:t> </w:t>
      </w:r>
      <w:r>
        <w:rPr/>
        <w:t>i/overgået til skattepligt før indkomståret 2012 finder vi</w:t>
      </w:r>
      <w:r>
        <w:rPr>
          <w:color w:val="212121"/>
        </w:rPr>
        <w:t>, at varmeforsyningsselskaber</w:t>
      </w:r>
      <w:r>
        <w:rPr>
          <w:color w:val="212121"/>
          <w:spacing w:val="1"/>
        </w:rPr>
        <w:t> </w:t>
      </w:r>
      <w:r>
        <w:rPr>
          <w:color w:val="212121"/>
        </w:rPr>
        <w:t>bør</w:t>
      </w:r>
      <w:r>
        <w:rPr>
          <w:color w:val="212121"/>
          <w:spacing w:val="1"/>
        </w:rPr>
        <w:t> </w:t>
      </w:r>
      <w:r>
        <w:rPr>
          <w:color w:val="212121"/>
        </w:rPr>
        <w:t>få</w:t>
      </w:r>
      <w:r>
        <w:rPr>
          <w:color w:val="212121"/>
          <w:spacing w:val="1"/>
        </w:rPr>
        <w:t> </w:t>
      </w:r>
      <w:r>
        <w:rPr>
          <w:color w:val="212121"/>
        </w:rPr>
        <w:t>mulighed</w:t>
      </w:r>
      <w:r>
        <w:rPr>
          <w:color w:val="212121"/>
          <w:spacing w:val="1"/>
        </w:rPr>
        <w:t> </w:t>
      </w:r>
      <w:r>
        <w:rPr>
          <w:color w:val="212121"/>
        </w:rPr>
        <w:t>for</w:t>
      </w:r>
      <w:r>
        <w:rPr>
          <w:color w:val="212121"/>
          <w:spacing w:val="1"/>
        </w:rPr>
        <w:t> </w:t>
      </w:r>
      <w:r>
        <w:rPr>
          <w:color w:val="212121"/>
        </w:rPr>
        <w:t>at</w:t>
      </w:r>
      <w:r>
        <w:rPr>
          <w:color w:val="212121"/>
          <w:spacing w:val="1"/>
        </w:rPr>
        <w:t> </w:t>
      </w:r>
      <w:r>
        <w:rPr>
          <w:color w:val="212121"/>
        </w:rPr>
        <w:t>ændre</w:t>
      </w:r>
      <w:r>
        <w:rPr>
          <w:color w:val="212121"/>
          <w:spacing w:val="1"/>
        </w:rPr>
        <w:t> </w:t>
      </w:r>
      <w:r>
        <w:rPr>
          <w:color w:val="212121"/>
        </w:rPr>
        <w:t>det</w:t>
      </w:r>
      <w:r>
        <w:rPr>
          <w:color w:val="212121"/>
          <w:spacing w:val="1"/>
        </w:rPr>
        <w:t> </w:t>
      </w:r>
      <w:r>
        <w:rPr>
          <w:color w:val="212121"/>
        </w:rPr>
        <w:t>skattemæssige</w:t>
      </w:r>
      <w:r>
        <w:rPr>
          <w:color w:val="212121"/>
          <w:spacing w:val="1"/>
        </w:rPr>
        <w:t> </w:t>
      </w:r>
      <w:r>
        <w:rPr>
          <w:color w:val="212121"/>
        </w:rPr>
        <w:t>afskrivningsgrundlag</w:t>
      </w:r>
      <w:r>
        <w:rPr>
          <w:color w:val="212121"/>
          <w:spacing w:val="1"/>
        </w:rPr>
        <w:t> </w:t>
      </w:r>
      <w:r>
        <w:rPr>
          <w:color w:val="212121"/>
        </w:rPr>
        <w:t>tilbage</w:t>
      </w:r>
      <w:r>
        <w:rPr>
          <w:color w:val="212121"/>
          <w:spacing w:val="1"/>
        </w:rPr>
        <w:t> </w:t>
      </w:r>
      <w:r>
        <w:rPr>
          <w:color w:val="212121"/>
        </w:rPr>
        <w:t>til</w:t>
      </w:r>
      <w:r>
        <w:rPr>
          <w:color w:val="212121"/>
          <w:spacing w:val="1"/>
        </w:rPr>
        <w:t> </w:t>
      </w:r>
      <w:r>
        <w:rPr>
          <w:color w:val="212121"/>
        </w:rPr>
        <w:t>indkomståret</w:t>
      </w:r>
      <w:r>
        <w:rPr>
          <w:color w:val="212121"/>
          <w:spacing w:val="1"/>
        </w:rPr>
        <w:t> </w:t>
      </w:r>
      <w:r>
        <w:rPr>
          <w:color w:val="212121"/>
        </w:rPr>
        <w:t>2007</w:t>
      </w:r>
      <w:r>
        <w:rPr>
          <w:color w:val="212121"/>
          <w:spacing w:val="1"/>
        </w:rPr>
        <w:t> </w:t>
      </w:r>
      <w:r>
        <w:rPr>
          <w:color w:val="212121"/>
        </w:rPr>
        <w:t>med</w:t>
      </w:r>
      <w:r>
        <w:rPr>
          <w:color w:val="212121"/>
          <w:spacing w:val="1"/>
        </w:rPr>
        <w:t> </w:t>
      </w:r>
      <w:r>
        <w:rPr>
          <w:color w:val="212121"/>
        </w:rPr>
        <w:t>henvisning</w:t>
      </w:r>
      <w:r>
        <w:rPr>
          <w:color w:val="212121"/>
          <w:spacing w:val="1"/>
        </w:rPr>
        <w:t> </w:t>
      </w:r>
      <w:r>
        <w:rPr>
          <w:color w:val="212121"/>
        </w:rPr>
        <w:t>til</w:t>
      </w:r>
      <w:r>
        <w:rPr>
          <w:color w:val="212121"/>
          <w:spacing w:val="1"/>
        </w:rPr>
        <w:t> </w:t>
      </w:r>
      <w:r>
        <w:rPr>
          <w:color w:val="212121"/>
        </w:rPr>
        <w:t>Højesterets</w:t>
      </w:r>
      <w:r>
        <w:rPr>
          <w:color w:val="212121"/>
          <w:spacing w:val="1"/>
        </w:rPr>
        <w:t> </w:t>
      </w:r>
      <w:r>
        <w:rPr>
          <w:color w:val="212121"/>
        </w:rPr>
        <w:t>dommene</w:t>
      </w:r>
      <w:r>
        <w:rPr>
          <w:color w:val="212121"/>
          <w:spacing w:val="1"/>
        </w:rPr>
        <w:t> </w:t>
      </w:r>
      <w:r>
        <w:rPr>
          <w:color w:val="212121"/>
        </w:rPr>
        <w:t>i</w:t>
      </w:r>
      <w:r>
        <w:rPr>
          <w:color w:val="212121"/>
          <w:spacing w:val="1"/>
        </w:rPr>
        <w:t> </w:t>
      </w:r>
      <w:r>
        <w:rPr>
          <w:color w:val="212121"/>
        </w:rPr>
        <w:t>vandsagerne</w:t>
      </w:r>
      <w:r>
        <w:rPr>
          <w:color w:val="212121"/>
          <w:spacing w:val="1"/>
        </w:rPr>
        <w:t> </w:t>
      </w:r>
      <w:r>
        <w:rPr>
          <w:color w:val="212121"/>
        </w:rPr>
        <w:t>(SKM2018.627.HR</w:t>
      </w:r>
      <w:r>
        <w:rPr>
          <w:color w:val="212121"/>
          <w:spacing w:val="1"/>
        </w:rPr>
        <w:t> </w:t>
      </w:r>
      <w:r>
        <w:rPr>
          <w:color w:val="212121"/>
        </w:rPr>
        <w:t>og</w:t>
      </w:r>
      <w:r>
        <w:rPr>
          <w:color w:val="212121"/>
          <w:spacing w:val="1"/>
        </w:rPr>
        <w:t> </w:t>
      </w:r>
      <w:r>
        <w:rPr>
          <w:color w:val="212121"/>
        </w:rPr>
        <w:t>SKM2018.635.HR),</w:t>
      </w:r>
      <w:r>
        <w:rPr>
          <w:color w:val="212121"/>
          <w:spacing w:val="1"/>
        </w:rPr>
        <w:t> </w:t>
      </w:r>
      <w:r>
        <w:rPr>
          <w:color w:val="212121"/>
        </w:rPr>
        <w:t>da</w:t>
      </w:r>
      <w:r>
        <w:rPr>
          <w:color w:val="212121"/>
          <w:spacing w:val="1"/>
        </w:rPr>
        <w:t> </w:t>
      </w:r>
      <w:r>
        <w:rPr>
          <w:color w:val="212121"/>
        </w:rPr>
        <w:t>både</w:t>
      </w:r>
      <w:r>
        <w:rPr>
          <w:color w:val="212121"/>
          <w:spacing w:val="1"/>
        </w:rPr>
        <w:t> </w:t>
      </w:r>
      <w:r>
        <w:rPr>
          <w:color w:val="212121"/>
        </w:rPr>
        <w:t>vandforsyningsvirksomhed</w:t>
      </w:r>
      <w:r>
        <w:rPr>
          <w:color w:val="212121"/>
          <w:spacing w:val="1"/>
        </w:rPr>
        <w:t> </w:t>
      </w:r>
      <w:r>
        <w:rPr>
          <w:color w:val="212121"/>
        </w:rPr>
        <w:t>og</w:t>
      </w:r>
      <w:r>
        <w:rPr>
          <w:color w:val="212121"/>
          <w:spacing w:val="1"/>
        </w:rPr>
        <w:t> </w:t>
      </w:r>
      <w:r>
        <w:rPr>
          <w:color w:val="212121"/>
        </w:rPr>
        <w:t>varmeforsyningsvirksomhed er undergivet regulatorisk lovgivning, som medfører, at en</w:t>
      </w:r>
      <w:r>
        <w:rPr>
          <w:color w:val="212121"/>
          <w:spacing w:val="-47"/>
        </w:rPr>
        <w:t> </w:t>
      </w:r>
      <w:r>
        <w:rPr>
          <w:color w:val="212121"/>
          <w:w w:val="95"/>
        </w:rPr>
        <w:t>værdiansættelse efter en DCF-model ikke er anvendelig for disse virksomheder. Dette er</w:t>
      </w:r>
      <w:r>
        <w:rPr>
          <w:color w:val="212121"/>
          <w:spacing w:val="1"/>
          <w:w w:val="95"/>
        </w:rPr>
        <w:t> </w:t>
      </w:r>
      <w:r>
        <w:rPr>
          <w:color w:val="212121"/>
          <w:spacing w:val="-1"/>
        </w:rPr>
        <w:t>fastslået</w:t>
      </w:r>
      <w:r>
        <w:rPr>
          <w:color w:val="212121"/>
          <w:spacing w:val="-11"/>
        </w:rPr>
        <w:t> </w:t>
      </w:r>
      <w:r>
        <w:rPr>
          <w:color w:val="212121"/>
          <w:spacing w:val="-1"/>
        </w:rPr>
        <w:t>af</w:t>
      </w:r>
      <w:r>
        <w:rPr>
          <w:color w:val="212121"/>
          <w:spacing w:val="-11"/>
        </w:rPr>
        <w:t> </w:t>
      </w:r>
      <w:r>
        <w:rPr>
          <w:color w:val="212121"/>
          <w:spacing w:val="-1"/>
        </w:rPr>
        <w:t>Højesteret</w:t>
      </w:r>
      <w:r>
        <w:rPr>
          <w:color w:val="212121"/>
          <w:spacing w:val="-11"/>
        </w:rPr>
        <w:t> </w:t>
      </w:r>
      <w:r>
        <w:rPr>
          <w:color w:val="212121"/>
          <w:spacing w:val="-1"/>
        </w:rPr>
        <w:t>for</w:t>
      </w:r>
      <w:r>
        <w:rPr>
          <w:color w:val="212121"/>
          <w:spacing w:val="-10"/>
        </w:rPr>
        <w:t> </w:t>
      </w:r>
      <w:r>
        <w:rPr>
          <w:color w:val="212121"/>
        </w:rPr>
        <w:t>vandselskaber</w:t>
      </w:r>
      <w:r>
        <w:rPr>
          <w:color w:val="212121"/>
          <w:spacing w:val="-13"/>
        </w:rPr>
        <w:t> </w:t>
      </w:r>
      <w:r>
        <w:rPr>
          <w:color w:val="212121"/>
        </w:rPr>
        <w:t>og</w:t>
      </w:r>
      <w:r>
        <w:rPr>
          <w:color w:val="212121"/>
          <w:spacing w:val="-10"/>
        </w:rPr>
        <w:t> </w:t>
      </w:r>
      <w:r>
        <w:rPr>
          <w:color w:val="212121"/>
        </w:rPr>
        <w:t>kan</w:t>
      </w:r>
      <w:r>
        <w:rPr>
          <w:color w:val="212121"/>
          <w:spacing w:val="-11"/>
        </w:rPr>
        <w:t> </w:t>
      </w:r>
      <w:r>
        <w:rPr>
          <w:color w:val="212121"/>
        </w:rPr>
        <w:t>efter</w:t>
      </w:r>
      <w:r>
        <w:rPr>
          <w:color w:val="212121"/>
          <w:spacing w:val="-10"/>
        </w:rPr>
        <w:t> </w:t>
      </w:r>
      <w:r>
        <w:rPr>
          <w:color w:val="212121"/>
        </w:rPr>
        <w:t>vores</w:t>
      </w:r>
      <w:r>
        <w:rPr>
          <w:color w:val="212121"/>
          <w:spacing w:val="-10"/>
        </w:rPr>
        <w:t> </w:t>
      </w:r>
      <w:r>
        <w:rPr>
          <w:color w:val="212121"/>
        </w:rPr>
        <w:t>opfattelse</w:t>
      </w:r>
      <w:r>
        <w:rPr>
          <w:color w:val="212121"/>
          <w:spacing w:val="-12"/>
        </w:rPr>
        <w:t> </w:t>
      </w:r>
      <w:r>
        <w:rPr>
          <w:color w:val="212121"/>
        </w:rPr>
        <w:t>anvendes</w:t>
      </w:r>
      <w:r>
        <w:rPr>
          <w:color w:val="212121"/>
          <w:spacing w:val="-11"/>
        </w:rPr>
        <w:t> </w:t>
      </w:r>
      <w:r>
        <w:rPr>
          <w:color w:val="212121"/>
        </w:rPr>
        <w:t>analogt</w:t>
      </w:r>
      <w:r>
        <w:rPr>
          <w:color w:val="212121"/>
          <w:spacing w:val="-47"/>
        </w:rPr>
        <w:t> </w:t>
      </w:r>
      <w:r>
        <w:rPr>
          <w:color w:val="212121"/>
        </w:rPr>
        <w:t>for</w:t>
      </w:r>
      <w:r>
        <w:rPr>
          <w:color w:val="212121"/>
          <w:spacing w:val="-2"/>
        </w:rPr>
        <w:t> </w:t>
      </w:r>
      <w:r>
        <w:rPr>
          <w:color w:val="212121"/>
        </w:rPr>
        <w:t>varmeforsyningsselskaber.</w:t>
      </w:r>
    </w:p>
    <w:p>
      <w:pPr>
        <w:pStyle w:val="BodyText"/>
        <w:rPr>
          <w:sz w:val="22"/>
        </w:rPr>
      </w:pPr>
    </w:p>
    <w:p>
      <w:pPr>
        <w:pStyle w:val="BodyText"/>
        <w:spacing w:before="134"/>
        <w:ind w:left="318"/>
        <w:jc w:val="both"/>
      </w:pPr>
      <w:r>
        <w:rPr>
          <w:w w:val="95"/>
        </w:rPr>
        <w:t>Punkt</w:t>
      </w:r>
      <w:r>
        <w:rPr>
          <w:spacing w:val="22"/>
          <w:w w:val="95"/>
        </w:rPr>
        <w:t> </w:t>
      </w:r>
      <w:r>
        <w:rPr>
          <w:w w:val="95"/>
        </w:rPr>
        <w:t>7.</w:t>
      </w:r>
      <w:r>
        <w:rPr>
          <w:spacing w:val="22"/>
          <w:w w:val="95"/>
        </w:rPr>
        <w:t> </w:t>
      </w:r>
      <w:r>
        <w:rPr>
          <w:w w:val="95"/>
        </w:rPr>
        <w:t>Omkostningsgodtgørelse</w:t>
      </w:r>
    </w:p>
    <w:p>
      <w:pPr>
        <w:pStyle w:val="BodyText"/>
        <w:spacing w:line="276" w:lineRule="auto" w:before="93"/>
        <w:ind w:left="318" w:right="2236"/>
        <w:jc w:val="both"/>
      </w:pPr>
      <w:r>
        <w:rPr/>
        <w:t>I lighed med vores høringssvar til SKM2019.452.SKTST opfordrer vi til, at der gives</w:t>
      </w:r>
      <w:r>
        <w:rPr>
          <w:spacing w:val="1"/>
        </w:rPr>
        <w:t> </w:t>
      </w:r>
      <w:r>
        <w:rPr>
          <w:w w:val="95"/>
        </w:rPr>
        <w:t>samme mulighed for at opnå omkostningsgodtgørelse for udgifter til sagkyndig bistand –</w:t>
      </w:r>
      <w:r>
        <w:rPr>
          <w:spacing w:val="1"/>
          <w:w w:val="95"/>
        </w:rPr>
        <w:t> </w:t>
      </w:r>
      <w:r>
        <w:rPr/>
        <w:t>uanset,</w:t>
      </w:r>
      <w:r>
        <w:rPr>
          <w:spacing w:val="1"/>
        </w:rPr>
        <w:t> </w:t>
      </w:r>
      <w:r>
        <w:rPr/>
        <w:t>om</w:t>
      </w:r>
      <w:r>
        <w:rPr>
          <w:spacing w:val="1"/>
        </w:rPr>
        <w:t> </w:t>
      </w:r>
      <w:r>
        <w:rPr/>
        <w:t>et</w:t>
      </w:r>
      <w:r>
        <w:rPr>
          <w:spacing w:val="1"/>
        </w:rPr>
        <w:t> </w:t>
      </w:r>
      <w:r>
        <w:rPr/>
        <w:t>varmeforsyningsselskab</w:t>
      </w:r>
      <w:r>
        <w:rPr>
          <w:spacing w:val="1"/>
        </w:rPr>
        <w:t> </w:t>
      </w:r>
      <w:r>
        <w:rPr/>
        <w:t>trækker</w:t>
      </w:r>
      <w:r>
        <w:rPr>
          <w:spacing w:val="1"/>
        </w:rPr>
        <w:t> </w:t>
      </w:r>
      <w:r>
        <w:rPr/>
        <w:t>dets</w:t>
      </w:r>
      <w:r>
        <w:rPr>
          <w:spacing w:val="1"/>
        </w:rPr>
        <w:t> </w:t>
      </w:r>
      <w:r>
        <w:rPr/>
        <w:t>klage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Landsskatteretten</w:t>
      </w:r>
      <w:r>
        <w:rPr>
          <w:spacing w:val="1"/>
        </w:rPr>
        <w:t> </w:t>
      </w:r>
      <w:r>
        <w:rPr/>
        <w:t>og</w:t>
      </w:r>
      <w:r>
        <w:rPr>
          <w:spacing w:val="-47"/>
        </w:rPr>
        <w:t> </w:t>
      </w:r>
      <w:r>
        <w:rPr>
          <w:w w:val="95"/>
        </w:rPr>
        <w:t>anmoder om genoptagelse af skatteansættelsen i Skattestyrelsen, eller om den fornyede</w:t>
      </w:r>
      <w:r>
        <w:rPr>
          <w:spacing w:val="1"/>
          <w:w w:val="95"/>
        </w:rPr>
        <w:t> </w:t>
      </w:r>
      <w:r>
        <w:rPr>
          <w:w w:val="95"/>
        </w:rPr>
        <w:t>realitetsbehandling</w:t>
      </w:r>
      <w:r>
        <w:rPr>
          <w:spacing w:val="1"/>
          <w:w w:val="95"/>
        </w:rPr>
        <w:t> </w:t>
      </w:r>
      <w:r>
        <w:rPr>
          <w:w w:val="95"/>
        </w:rPr>
        <w:t>skyldes</w:t>
      </w:r>
      <w:r>
        <w:rPr>
          <w:spacing w:val="1"/>
          <w:w w:val="95"/>
        </w:rPr>
        <w:t> </w:t>
      </w:r>
      <w:r>
        <w:rPr>
          <w:w w:val="95"/>
        </w:rPr>
        <w:t>Landsskatterettens</w:t>
      </w:r>
      <w:r>
        <w:rPr>
          <w:spacing w:val="1"/>
          <w:w w:val="95"/>
        </w:rPr>
        <w:t> </w:t>
      </w:r>
      <w:r>
        <w:rPr>
          <w:w w:val="95"/>
        </w:rPr>
        <w:t>hjemvisning</w:t>
      </w:r>
      <w:r>
        <w:rPr>
          <w:spacing w:val="45"/>
        </w:rPr>
        <w:t> </w:t>
      </w:r>
      <w:r>
        <w:rPr>
          <w:w w:val="95"/>
        </w:rPr>
        <w:t>af</w:t>
      </w:r>
      <w:r>
        <w:rPr>
          <w:spacing w:val="45"/>
        </w:rPr>
        <w:t> </w:t>
      </w:r>
      <w:r>
        <w:rPr>
          <w:w w:val="95"/>
        </w:rPr>
        <w:t>sagen til Skattestyrelsen.</w:t>
      </w:r>
      <w:r>
        <w:rPr>
          <w:spacing w:val="-45"/>
          <w:w w:val="95"/>
        </w:rPr>
        <w:t> </w:t>
      </w:r>
      <w:r>
        <w:rPr/>
        <w:t>Vi vil på baggrund heraf foreslå, at Skattestyrelsen tilretter styresignalet således, at</w:t>
      </w:r>
      <w:r>
        <w:rPr>
          <w:spacing w:val="1"/>
        </w:rPr>
        <w:t> </w:t>
      </w:r>
      <w:r>
        <w:rPr/>
        <w:t>varmeforsyningsselskaber,</w:t>
      </w:r>
      <w:r>
        <w:rPr>
          <w:spacing w:val="1"/>
        </w:rPr>
        <w:t> </w:t>
      </w:r>
      <w:r>
        <w:rPr/>
        <w:t>der</w:t>
      </w:r>
      <w:r>
        <w:rPr>
          <w:spacing w:val="1"/>
        </w:rPr>
        <w:t> </w:t>
      </w:r>
      <w:r>
        <w:rPr/>
        <w:t>trækker</w:t>
      </w:r>
      <w:r>
        <w:rPr>
          <w:spacing w:val="1"/>
        </w:rPr>
        <w:t> </w:t>
      </w:r>
      <w:r>
        <w:rPr/>
        <w:t>deres</w:t>
      </w:r>
      <w:r>
        <w:rPr>
          <w:spacing w:val="1"/>
        </w:rPr>
        <w:t> </w:t>
      </w:r>
      <w:r>
        <w:rPr/>
        <w:t>klage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Skatteankestyrelsen,</w:t>
      </w:r>
      <w:r>
        <w:rPr>
          <w:spacing w:val="1"/>
        </w:rPr>
        <w:t> </w:t>
      </w:r>
      <w:r>
        <w:rPr/>
        <w:t>før</w:t>
      </w:r>
      <w:r>
        <w:rPr>
          <w:spacing w:val="1"/>
        </w:rPr>
        <w:t> </w:t>
      </w:r>
      <w:r>
        <w:rPr/>
        <w:t>Landsskatteretten</w:t>
      </w:r>
      <w:r>
        <w:rPr>
          <w:spacing w:val="-11"/>
        </w:rPr>
        <w:t> </w:t>
      </w:r>
      <w:r>
        <w:rPr/>
        <w:t>har</w:t>
      </w:r>
      <w:r>
        <w:rPr>
          <w:spacing w:val="-10"/>
        </w:rPr>
        <w:t> </w:t>
      </w:r>
      <w:r>
        <w:rPr/>
        <w:t>haft</w:t>
      </w:r>
      <w:r>
        <w:rPr>
          <w:spacing w:val="-9"/>
        </w:rPr>
        <w:t> </w:t>
      </w:r>
      <w:r>
        <w:rPr/>
        <w:t>lejlighed</w:t>
      </w:r>
      <w:r>
        <w:rPr>
          <w:spacing w:val="-9"/>
        </w:rPr>
        <w:t> </w:t>
      </w:r>
      <w:r>
        <w:rPr/>
        <w:t>til</w:t>
      </w:r>
      <w:r>
        <w:rPr>
          <w:spacing w:val="-11"/>
        </w:rPr>
        <w:t> </w:t>
      </w:r>
      <w:r>
        <w:rPr/>
        <w:t>at</w:t>
      </w:r>
      <w:r>
        <w:rPr>
          <w:spacing w:val="-11"/>
        </w:rPr>
        <w:t> </w:t>
      </w:r>
      <w:r>
        <w:rPr/>
        <w:t>træffe</w:t>
      </w:r>
      <w:r>
        <w:rPr>
          <w:spacing w:val="-10"/>
        </w:rPr>
        <w:t> </w:t>
      </w:r>
      <w:r>
        <w:rPr/>
        <w:t>afgørelse</w:t>
      </w:r>
      <w:r>
        <w:rPr>
          <w:spacing w:val="-10"/>
        </w:rPr>
        <w:t> </w:t>
      </w:r>
      <w:r>
        <w:rPr/>
        <w:t>i</w:t>
      </w:r>
      <w:r>
        <w:rPr>
          <w:spacing w:val="-10"/>
        </w:rPr>
        <w:t> </w:t>
      </w:r>
      <w:r>
        <w:rPr/>
        <w:t>sagen,</w:t>
      </w:r>
      <w:r>
        <w:rPr>
          <w:spacing w:val="-10"/>
        </w:rPr>
        <w:t> </w:t>
      </w:r>
      <w:r>
        <w:rPr/>
        <w:t>får</w:t>
      </w:r>
      <w:r>
        <w:rPr>
          <w:spacing w:val="-12"/>
        </w:rPr>
        <w:t> </w:t>
      </w:r>
      <w:r>
        <w:rPr/>
        <w:t>samme</w:t>
      </w:r>
      <w:r>
        <w:rPr>
          <w:spacing w:val="-10"/>
        </w:rPr>
        <w:t> </w:t>
      </w:r>
      <w:r>
        <w:rPr/>
        <w:t>adgang</w:t>
      </w:r>
      <w:r>
        <w:rPr>
          <w:spacing w:val="-9"/>
        </w:rPr>
        <w:t> </w:t>
      </w:r>
      <w:r>
        <w:rPr/>
        <w:t>til</w:t>
      </w:r>
      <w:r>
        <w:rPr>
          <w:spacing w:val="-48"/>
        </w:rPr>
        <w:t> </w:t>
      </w:r>
      <w:r>
        <w:rPr/>
        <w:t>omkostningsgodtgørelse,</w:t>
      </w:r>
      <w:r>
        <w:rPr>
          <w:spacing w:val="-11"/>
        </w:rPr>
        <w:t> </w:t>
      </w:r>
      <w:r>
        <w:rPr/>
        <w:t>som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selskaber,</w:t>
      </w:r>
      <w:r>
        <w:rPr>
          <w:spacing w:val="-11"/>
        </w:rPr>
        <w:t> </w:t>
      </w:r>
      <w:r>
        <w:rPr/>
        <w:t>der</w:t>
      </w:r>
      <w:r>
        <w:rPr>
          <w:spacing w:val="-12"/>
        </w:rPr>
        <w:t> </w:t>
      </w:r>
      <w:r>
        <w:rPr/>
        <w:t>modtager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afgørelse</w:t>
      </w:r>
      <w:r>
        <w:rPr>
          <w:spacing w:val="-11"/>
        </w:rPr>
        <w:t> </w:t>
      </w:r>
      <w:r>
        <w:rPr/>
        <w:t>om</w:t>
      </w:r>
      <w:r>
        <w:rPr>
          <w:spacing w:val="-11"/>
        </w:rPr>
        <w:t> </w:t>
      </w:r>
      <w:r>
        <w:rPr/>
        <w:t>hjemvisning</w:t>
      </w:r>
      <w:r>
        <w:rPr>
          <w:spacing w:val="-47"/>
        </w:rPr>
        <w:t> </w:t>
      </w:r>
      <w:r>
        <w:rPr/>
        <w:t>fra</w:t>
      </w:r>
      <w:r>
        <w:rPr>
          <w:spacing w:val="-1"/>
        </w:rPr>
        <w:t> </w:t>
      </w:r>
      <w:r>
        <w:rPr/>
        <w:t>Landsskatteretten.</w:t>
      </w:r>
    </w:p>
    <w:p>
      <w:pPr>
        <w:spacing w:after="0" w:line="276" w:lineRule="auto"/>
        <w:jc w:val="both"/>
        <w:sectPr>
          <w:pgSz w:w="11910" w:h="16850"/>
          <w:pgMar w:header="620" w:footer="1416" w:top="1660" w:bottom="1600" w:left="1100" w:right="82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spacing w:line="276" w:lineRule="auto" w:before="99"/>
        <w:ind w:left="318" w:right="2238"/>
        <w:jc w:val="both"/>
      </w:pPr>
      <w:r>
        <w:rPr/>
        <w:t>Varmeforsyningsselskaber, som trækker klagen, vil herved opnå samme adgang til</w:t>
      </w:r>
      <w:r>
        <w:rPr>
          <w:spacing w:val="1"/>
        </w:rPr>
        <w:t> </w:t>
      </w:r>
      <w:r>
        <w:rPr/>
        <w:t>omkostningsgodtgørelse</w:t>
      </w:r>
      <w:r>
        <w:rPr>
          <w:spacing w:val="1"/>
        </w:rPr>
        <w:t> </w:t>
      </w:r>
      <w:r>
        <w:rPr/>
        <w:t>som</w:t>
      </w:r>
      <w:r>
        <w:rPr>
          <w:spacing w:val="1"/>
        </w:rPr>
        <w:t> </w:t>
      </w:r>
      <w:r>
        <w:rPr/>
        <w:t>varmeforsyningsselskaber,</w:t>
      </w:r>
      <w:r>
        <w:rPr>
          <w:spacing w:val="1"/>
        </w:rPr>
        <w:t> </w:t>
      </w:r>
      <w:r>
        <w:rPr/>
        <w:t>hvor</w:t>
      </w:r>
      <w:r>
        <w:rPr>
          <w:spacing w:val="1"/>
        </w:rPr>
        <w:t> </w:t>
      </w:r>
      <w:r>
        <w:rPr/>
        <w:t>Landsskatteretten</w:t>
      </w:r>
      <w:r>
        <w:rPr>
          <w:spacing w:val="1"/>
        </w:rPr>
        <w:t> </w:t>
      </w:r>
      <w:r>
        <w:rPr>
          <w:w w:val="95"/>
        </w:rPr>
        <w:t>hjemviser sagen til fornyet behandling. Forskellen er dog, at når selskabet trækker sagen</w:t>
      </w:r>
      <w:r>
        <w:rPr>
          <w:spacing w:val="1"/>
          <w:w w:val="95"/>
        </w:rPr>
        <w:t> </w:t>
      </w:r>
      <w:r>
        <w:rPr>
          <w:w w:val="95"/>
        </w:rPr>
        <w:t>og umiddelbart herefter anmoder om genoptagelse i Skattestyrelsen, vil vurderingen om</w:t>
      </w:r>
      <w:r>
        <w:rPr>
          <w:spacing w:val="1"/>
          <w:w w:val="95"/>
        </w:rPr>
        <w:t> </w:t>
      </w:r>
      <w:r>
        <w:rPr/>
        <w:t>omkostningsgodtgørelse først ske, når Skattestyrelsen har truffet afgørelse i sagen og</w:t>
      </w:r>
      <w:r>
        <w:rPr>
          <w:spacing w:val="1"/>
        </w:rPr>
        <w:t> </w:t>
      </w:r>
      <w:r>
        <w:rPr>
          <w:w w:val="95"/>
        </w:rPr>
        <w:t>deri har vurderet, om sagen ville være blevet hjemvist fra Landsskatteretten som følge af</w:t>
      </w:r>
      <w:r>
        <w:rPr>
          <w:spacing w:val="1"/>
          <w:w w:val="95"/>
        </w:rPr>
        <w:t> </w:t>
      </w:r>
      <w:r>
        <w:rPr/>
        <w:t>højesteretsdommene,</w:t>
      </w:r>
      <w:r>
        <w:rPr>
          <w:spacing w:val="-9"/>
        </w:rPr>
        <w:t> </w:t>
      </w:r>
      <w:r>
        <w:rPr/>
        <w:t>og</w:t>
      </w:r>
      <w:r>
        <w:rPr>
          <w:spacing w:val="-8"/>
        </w:rPr>
        <w:t> </w:t>
      </w:r>
      <w:r>
        <w:rPr/>
        <w:t>dernæst</w:t>
      </w:r>
      <w:r>
        <w:rPr>
          <w:spacing w:val="-7"/>
        </w:rPr>
        <w:t> </w:t>
      </w:r>
      <w:r>
        <w:rPr/>
        <w:t>om</w:t>
      </w:r>
      <w:r>
        <w:rPr>
          <w:spacing w:val="-8"/>
        </w:rPr>
        <w:t> </w:t>
      </w:r>
      <w:r>
        <w:rPr/>
        <w:t>der</w:t>
      </w:r>
      <w:r>
        <w:rPr>
          <w:spacing w:val="-10"/>
        </w:rPr>
        <w:t> </w:t>
      </w:r>
      <w:r>
        <w:rPr/>
        <w:t>var</w:t>
      </w:r>
      <w:r>
        <w:rPr>
          <w:spacing w:val="-9"/>
        </w:rPr>
        <w:t> </w:t>
      </w:r>
      <w:r>
        <w:rPr/>
        <w:t>adgang</w:t>
      </w:r>
      <w:r>
        <w:rPr>
          <w:spacing w:val="-8"/>
        </w:rPr>
        <w:t> </w:t>
      </w:r>
      <w:r>
        <w:rPr/>
        <w:t>til</w:t>
      </w:r>
      <w:r>
        <w:rPr>
          <w:spacing w:val="-9"/>
        </w:rPr>
        <w:t> </w:t>
      </w:r>
      <w:r>
        <w:rPr/>
        <w:t>omkostningsgodtgørelse.</w:t>
      </w:r>
    </w:p>
    <w:p>
      <w:pPr>
        <w:pStyle w:val="BodyText"/>
        <w:rPr>
          <w:sz w:val="22"/>
        </w:rPr>
      </w:pPr>
    </w:p>
    <w:p>
      <w:pPr>
        <w:pStyle w:val="BodyText"/>
        <w:spacing w:line="276" w:lineRule="auto" w:before="162"/>
        <w:ind w:left="318" w:right="1795"/>
      </w:pPr>
      <w:r>
        <w:rPr>
          <w:spacing w:val="-1"/>
        </w:rPr>
        <w:t>Ved at give mulighed for omkostningsgodtgørelse </w:t>
      </w:r>
      <w:r>
        <w:rPr/>
        <w:t>for varmeforsyningsselskaber, som</w:t>
      </w:r>
      <w:r>
        <w:rPr>
          <w:spacing w:val="1"/>
        </w:rPr>
        <w:t> </w:t>
      </w:r>
      <w:r>
        <w:rPr>
          <w:w w:val="95"/>
        </w:rPr>
        <w:t>trækker</w:t>
      </w:r>
      <w:r>
        <w:rPr>
          <w:spacing w:val="20"/>
          <w:w w:val="95"/>
        </w:rPr>
        <w:t> </w:t>
      </w:r>
      <w:r>
        <w:rPr>
          <w:w w:val="95"/>
        </w:rPr>
        <w:t>deres</w:t>
      </w:r>
      <w:r>
        <w:rPr>
          <w:spacing w:val="25"/>
          <w:w w:val="95"/>
        </w:rPr>
        <w:t> </w:t>
      </w:r>
      <w:r>
        <w:rPr>
          <w:w w:val="95"/>
        </w:rPr>
        <w:t>klage</w:t>
      </w:r>
      <w:r>
        <w:rPr>
          <w:spacing w:val="24"/>
          <w:w w:val="95"/>
        </w:rPr>
        <w:t> </w:t>
      </w:r>
      <w:r>
        <w:rPr>
          <w:w w:val="95"/>
        </w:rPr>
        <w:t>i</w:t>
      </w:r>
      <w:r>
        <w:rPr>
          <w:spacing w:val="23"/>
          <w:w w:val="95"/>
        </w:rPr>
        <w:t> </w:t>
      </w:r>
      <w:r>
        <w:rPr>
          <w:w w:val="95"/>
        </w:rPr>
        <w:t>Landsskatteretten,</w:t>
      </w:r>
      <w:r>
        <w:rPr>
          <w:spacing w:val="24"/>
          <w:w w:val="95"/>
        </w:rPr>
        <w:t> </w:t>
      </w:r>
      <w:r>
        <w:rPr>
          <w:w w:val="95"/>
        </w:rPr>
        <w:t>vil</w:t>
      </w:r>
      <w:r>
        <w:rPr>
          <w:spacing w:val="22"/>
          <w:w w:val="95"/>
        </w:rPr>
        <w:t> </w:t>
      </w:r>
      <w:r>
        <w:rPr>
          <w:w w:val="95"/>
        </w:rPr>
        <w:t>Skattestyrelsen</w:t>
      </w:r>
      <w:r>
        <w:rPr>
          <w:spacing w:val="24"/>
          <w:w w:val="95"/>
        </w:rPr>
        <w:t> </w:t>
      </w:r>
      <w:r>
        <w:rPr>
          <w:w w:val="95"/>
        </w:rPr>
        <w:t>hurtigere</w:t>
      </w:r>
      <w:r>
        <w:rPr>
          <w:spacing w:val="23"/>
          <w:w w:val="95"/>
        </w:rPr>
        <w:t> </w:t>
      </w:r>
      <w:r>
        <w:rPr>
          <w:w w:val="95"/>
        </w:rPr>
        <w:t>kunne</w:t>
      </w:r>
      <w:r>
        <w:rPr>
          <w:spacing w:val="24"/>
          <w:w w:val="95"/>
        </w:rPr>
        <w:t> </w:t>
      </w:r>
      <w:r>
        <w:rPr>
          <w:w w:val="95"/>
        </w:rPr>
        <w:t>iværksætte</w:t>
      </w:r>
      <w:r>
        <w:rPr>
          <w:spacing w:val="-45"/>
          <w:w w:val="95"/>
        </w:rPr>
        <w:t> </w:t>
      </w:r>
      <w:r>
        <w:rPr/>
        <w:t>sagsbehandlingen</w:t>
      </w:r>
      <w:r>
        <w:rPr>
          <w:spacing w:val="-3"/>
        </w:rPr>
        <w:t> </w:t>
      </w:r>
      <w:r>
        <w:rPr/>
        <w:t>og</w:t>
      </w:r>
      <w:r>
        <w:rPr>
          <w:spacing w:val="-2"/>
        </w:rPr>
        <w:t> </w:t>
      </w:r>
      <w:r>
        <w:rPr/>
        <w:t>dermed</w:t>
      </w:r>
      <w:r>
        <w:rPr>
          <w:spacing w:val="-2"/>
        </w:rPr>
        <w:t> </w:t>
      </w:r>
      <w:r>
        <w:rPr/>
        <w:t>nedbringe</w:t>
      </w:r>
      <w:r>
        <w:rPr>
          <w:spacing w:val="-2"/>
        </w:rPr>
        <w:t> </w:t>
      </w:r>
      <w:r>
        <w:rPr/>
        <w:t>sagsbehandlingstiden.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318"/>
      </w:pPr>
      <w:r>
        <w:rPr/>
        <w:t>Med</w:t>
      </w:r>
      <w:r>
        <w:rPr>
          <w:spacing w:val="-7"/>
        </w:rPr>
        <w:t> </w:t>
      </w:r>
      <w:r>
        <w:rPr/>
        <w:t>venlig</w:t>
      </w:r>
      <w:r>
        <w:rPr>
          <w:spacing w:val="-7"/>
        </w:rPr>
        <w:t> </w:t>
      </w:r>
      <w:r>
        <w:rPr/>
        <w:t>hilsen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6"/>
        </w:rPr>
      </w:pPr>
    </w:p>
    <w:p>
      <w:pPr>
        <w:pStyle w:val="BodyText"/>
        <w:tabs>
          <w:tab w:pos="4639" w:val="left" w:leader="none"/>
        </w:tabs>
        <w:ind w:left="318"/>
      </w:pPr>
      <w:r>
        <w:rPr/>
        <w:t>Klaus</w:t>
      </w:r>
      <w:r>
        <w:rPr>
          <w:spacing w:val="-11"/>
        </w:rPr>
        <w:t> </w:t>
      </w:r>
      <w:r>
        <w:rPr/>
        <w:t>Okholm</w:t>
        <w:tab/>
        <w:t>Andreas</w:t>
      </w:r>
      <w:r>
        <w:rPr>
          <w:spacing w:val="-9"/>
        </w:rPr>
        <w:t> </w:t>
      </w:r>
      <w:r>
        <w:rPr/>
        <w:t>Munk</w:t>
      </w:r>
      <w:r>
        <w:rPr>
          <w:spacing w:val="-9"/>
        </w:rPr>
        <w:t> </w:t>
      </w:r>
      <w:r>
        <w:rPr/>
        <w:t>Hansen</w:t>
      </w:r>
    </w:p>
    <w:p>
      <w:pPr>
        <w:pStyle w:val="BodyText"/>
        <w:tabs>
          <w:tab w:pos="4639" w:val="left" w:leader="none"/>
        </w:tabs>
        <w:spacing w:before="32"/>
        <w:ind w:left="318"/>
      </w:pPr>
      <w:r>
        <w:rPr>
          <w:spacing w:val="-1"/>
        </w:rPr>
        <w:t>Formand</w:t>
      </w:r>
      <w:r>
        <w:rPr>
          <w:spacing w:val="-12"/>
        </w:rPr>
        <w:t> </w:t>
      </w:r>
      <w:r>
        <w:rPr/>
        <w:t>for</w:t>
      </w:r>
      <w:r>
        <w:rPr>
          <w:spacing w:val="-12"/>
        </w:rPr>
        <w:t> </w:t>
      </w:r>
      <w:r>
        <w:rPr/>
        <w:t>skatteudvalget</w:t>
        <w:tab/>
        <w:t>Chefkonsulent</w:t>
      </w:r>
    </w:p>
    <w:sectPr>
      <w:pgSz w:w="11910" w:h="16850"/>
      <w:pgMar w:header="620" w:footer="1416" w:top="1660" w:bottom="1600" w:left="110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Franklin Gothic Medium">
    <w:altName w:val="Franklin Gothic Medium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476.5pt;margin-top:761.243958pt;width:119.35pt;height:61.25pt;mso-position-horizontal-relative:page;mso-position-vertical-relative:page;z-index:-15804928" id="docshapegroup6" coordorigin="9530,15225" coordsize="2387,1225">
          <v:rect style="position:absolute;left:9540;top:15929;width:2367;height:510" id="docshape7" filled="true" fillcolor="#162746" stroked="false">
            <v:fill type="solid"/>
          </v:rect>
          <v:rect style="position:absolute;left:9540;top:16429;width:2367;height:20" id="docshape8" filled="true" fillcolor="#2e528f" stroked="false">
            <v:fill type="solid"/>
          </v:rect>
          <v:shape style="position:absolute;left:9540;top:15929;width:2367;height:510" id="docshape9" coordorigin="9540,15930" coordsize="2367,510" path="m11906,15930l9540,15930,9540,16440e" filled="false" stroked="true" strokeweight="1pt" strokecolor="#2e528f">
            <v:path arrowok="t"/>
            <v:stroke dashstyle="solid"/>
          </v:shape>
          <v:shape style="position:absolute;left:10605;top:15224;width:825;height:870" id="docshape10" coordorigin="10605,15225" coordsize="825,870" path="m11430,15225l10605,15225,10605,15660,10605,16095,11430,16095,11430,15660,11430,15225xe" filled="true" fillcolor="#bcd6ed" stroked="false">
            <v:path arrowok="t"/>
            <v:fill type="solid"/>
          </v:shape>
          <v:rect style="position:absolute;left:9945;top:15659;width:1260;height:645" id="docshape11" filled="true" fillcolor="#d4b760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0.839996pt;margin-top:794.882507pt;width:36.550pt;height:14.15pt;mso-position-horizontal-relative:page;mso-position-vertical-relative:page;z-index:-15804416" type="#_x0000_t202" id="docshape1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  <w:rPr>
                    <w:rFonts w:ascii="Verdana"/>
                  </w:rPr>
                </w:pPr>
                <w:r>
                  <w:rPr>
                    <w:rFonts w:ascii="Verdana"/>
                    <w:color w:val="FFFFFF"/>
                  </w:rPr>
                  <w:t>Side</w:t>
                </w:r>
                <w:r>
                  <w:rPr>
                    <w:rFonts w:ascii="Verdana"/>
                    <w:color w:val="FFFFFF"/>
                    <w:spacing w:val="-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Verdana"/>
                    <w:color w:val="FFFFFF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9504">
          <wp:simplePos x="0" y="0"/>
          <wp:positionH relativeFrom="page">
            <wp:posOffset>6021670</wp:posOffset>
          </wp:positionH>
          <wp:positionV relativeFrom="page">
            <wp:posOffset>393884</wp:posOffset>
          </wp:positionV>
          <wp:extent cx="1168931" cy="206755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8931" cy="206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10016">
          <wp:simplePos x="0" y="0"/>
          <wp:positionH relativeFrom="page">
            <wp:posOffset>6021670</wp:posOffset>
          </wp:positionH>
          <wp:positionV relativeFrom="page">
            <wp:posOffset>659513</wp:posOffset>
          </wp:positionV>
          <wp:extent cx="1169889" cy="258544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69889" cy="258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10528">
          <wp:simplePos x="0" y="0"/>
          <wp:positionH relativeFrom="page">
            <wp:posOffset>6021670</wp:posOffset>
          </wp:positionH>
          <wp:positionV relativeFrom="page">
            <wp:posOffset>393884</wp:posOffset>
          </wp:positionV>
          <wp:extent cx="1168931" cy="206755"/>
          <wp:effectExtent l="0" t="0" r="0" b="0"/>
          <wp:wrapNone/>
          <wp:docPr id="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8931" cy="206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11040">
          <wp:simplePos x="0" y="0"/>
          <wp:positionH relativeFrom="page">
            <wp:posOffset>6021670</wp:posOffset>
          </wp:positionH>
          <wp:positionV relativeFrom="page">
            <wp:posOffset>659513</wp:posOffset>
          </wp:positionV>
          <wp:extent cx="1169889" cy="258544"/>
          <wp:effectExtent l="0" t="0" r="0" b="0"/>
          <wp:wrapNone/>
          <wp:docPr id="7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69889" cy="258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ranklin Gothic Medium" w:hAnsi="Franklin Gothic Medium" w:eastAsia="Franklin Gothic Medium" w:cs="Franklin Gothic Medium"/>
      <w:lang w:val="da-DY" w:eastAsia="en-US" w:bidi="ar-SA"/>
    </w:rPr>
  </w:style>
  <w:style w:styleId="BodyText" w:type="paragraph">
    <w:name w:val="Body Text"/>
    <w:basedOn w:val="Normal"/>
    <w:uiPriority w:val="1"/>
    <w:qFormat/>
    <w:pPr/>
    <w:rPr>
      <w:rFonts w:ascii="Franklin Gothic Medium" w:hAnsi="Franklin Gothic Medium" w:eastAsia="Franklin Gothic Medium" w:cs="Franklin Gothic Medium"/>
      <w:sz w:val="20"/>
      <w:szCs w:val="20"/>
      <w:lang w:val="da-DY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318"/>
      <w:outlineLvl w:val="1"/>
    </w:pPr>
    <w:rPr>
      <w:rFonts w:ascii="Franklin Gothic Medium" w:hAnsi="Franklin Gothic Medium" w:eastAsia="Franklin Gothic Medium" w:cs="Franklin Gothic Medium"/>
      <w:sz w:val="24"/>
      <w:szCs w:val="24"/>
      <w:lang w:val="da-DY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a-DY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Franklin Gothic Medium" w:hAnsi="Franklin Gothic Medium" w:eastAsia="Franklin Gothic Medium" w:cs="Franklin Gothic Medium"/>
      <w:lang w:val="da-DY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fsr@fsr.dk" TargetMode="External"/><Relationship Id="rId7" Type="http://schemas.openxmlformats.org/officeDocument/2006/relationships/hyperlink" Target="http://www.fsr.dk/" TargetMode="External"/><Relationship Id="rId8" Type="http://schemas.openxmlformats.org/officeDocument/2006/relationships/header" Target="header2.xml"/><Relationship Id="rId9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Egede Olesen</dc:creator>
  <dc:title>Brev</dc:title>
  <dcterms:created xsi:type="dcterms:W3CDTF">2022-03-29T08:49:50Z</dcterms:created>
  <dcterms:modified xsi:type="dcterms:W3CDTF">2022-03-29T08:49:50Z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2022-03-29T00:00:00Z</vt:filetime>
  </property>
</Properties>
</file>